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600"/>
        <w:jc w:val="center"/>
      </w:pPr>
      <w:r>
        <w:rPr>
          <w:rFonts w:ascii="Calibri" w:cs="Calibri" w:eastAsia="Calibri" w:hAnsi="Calibri"/>
          <w:b/>
          <w:bCs/>
          <w:color w:val="1A1A1A"/>
          <w:spacing w:val="40"/>
          <w:sz w:val="24"/>
          <w:szCs w:val="24"/>
        </w:rPr>
        <w:t xml:space="preserve">DETENCIONDEFENSA.COM, INC.</w:t>
      </w:r>
    </w:p>
    <w:p>
      <w:pPr>
        <w:spacing w:after="40"/>
        <w:jc w:val="center"/>
      </w:pPr>
      <w:r>
        <w:rPr>
          <w:rFonts w:ascii="Calibri" w:cs="Calibri" w:eastAsia="Calibri" w:hAnsi="Calibri"/>
          <w:i/>
          <w:iCs/>
          <w:color w:val="6B6457"/>
          <w:sz w:val="18"/>
          <w:szCs w:val="18"/>
        </w:rPr>
        <w:t xml:space="preserve">A Delaware Corporation</w:t>
      </w:r>
    </w:p>
    <w:p>
      <w:pPr>
        <w:spacing w:after="600"/>
        <w:jc w:val="center"/>
      </w:pPr>
      <w:r>
        <w:rPr>
          <w:rFonts w:ascii="Calibri" w:cs="Calibri" w:eastAsia="Calibri" w:hAnsi="Calibri"/>
          <w:i/>
          <w:iCs/>
          <w:color w:val="0B6E4F"/>
          <w:sz w:val="18"/>
          <w:szCs w:val="18"/>
        </w:rPr>
        <w:t xml:space="preserve">SAFE Round · 2026</w:t>
      </w:r>
    </w:p>
    <w:p>
      <w:pPr>
        <w:spacing w:after="60"/>
        <w:jc w:val="center"/>
      </w:pPr>
      <w:r>
        <w:rPr>
          <w:rFonts w:ascii="Calibri" w:cs="Calibri" w:eastAsia="Calibri" w:hAnsi="Calibri"/>
          <w:b/>
          <w:bCs/>
          <w:color w:val="6B6457"/>
          <w:spacing w:val="30"/>
          <w:sz w:val="14"/>
          <w:szCs w:val="14"/>
        </w:rPr>
        <w:t xml:space="preserve">Document 11 of 12</w:t>
      </w:r>
    </w:p>
    <w:p>
      <w:pPr>
        <w:spacing w:after="80"/>
        <w:jc w:val="center"/>
      </w:pPr>
      <w:r>
        <w:rPr>
          <w:rFonts w:ascii="Calibri" w:cs="Calibri" w:eastAsia="Calibri" w:hAnsi="Calibri"/>
          <w:b/>
          <w:bCs/>
          <w:color w:val="1A1A1A"/>
          <w:sz w:val="40"/>
          <w:szCs w:val="40"/>
        </w:rPr>
        <w:t xml:space="preserve">YC Post-Money SAFE</w:t>
      </w:r>
    </w:p>
    <w:p>
      <w:pPr>
        <w:spacing w:after="500"/>
        <w:jc w:val="center"/>
      </w:pPr>
      <w:r>
        <w:rPr>
          <w:rFonts w:ascii="Calibri" w:cs="Calibri" w:eastAsia="Calibri" w:hAnsi="Calibri"/>
          <w:i/>
          <w:iCs/>
          <w:color w:val="0B6E4F"/>
          <w:sz w:val="20"/>
          <w:szCs w:val="20"/>
        </w:rPr>
        <w:t xml:space="preserve">Post-money · valuation-cap only · MFN variant</w:t>
      </w:r>
    </w:p>
    <w:p>
      <w:pPr>
        <w:spacing w:after="300"/>
      </w:pPr>
      <w:r>
        <w:t xml:space="preserve"/>
      </w:r>
    </w:p>
    <w:p>
      <w:pPr>
        <w:pBdr>
          <w:top w:val="single" w:color="0B6E4F" w:sz="6"/>
          <w:left w:val="single" w:color="0B6E4F" w:sz="6"/>
          <w:bottom w:val="single" w:color="0B6E4F" w:sz="6"/>
          <w:right w:val="single" w:color="0B6E4F" w:sz="6"/>
        </w:pBdr>
        <w:shd w:fill="F2F8F4" w:val="clear"/>
        <w:spacing w:after="120" w:before="120"/>
        <w:ind w:left="400" w:right="400"/>
      </w:pPr>
      <w:r>
        <w:rPr>
          <w:rFonts w:ascii="Calibri" w:cs="Calibri" w:eastAsia="Calibri" w:hAnsi="Calibri"/>
          <w:i/>
          <w:iCs/>
          <w:color w:val="0B5A40"/>
          <w:sz w:val="17"/>
          <w:szCs w:val="17"/>
        </w:rPr>
        <w:t xml:space="preserve">CONFIDENTIAL · DRAFT FOR COUNSEL REVIEW.  Template prepared as a starting point for review with qualified securities counsel before any use. Bracketed [ ] fields require completion. Not legal advice.</w:t>
      </w:r>
    </w:p>
    <w:p>
      <w:pPr>
        <w:spacing w:after="400"/>
      </w:pPr>
      <w:r>
        <w:t xml:space="preserve"/>
      </w:r>
    </w:p>
    <w:p>
      <w:pPr>
        <w:jc w:val="center"/>
      </w:pPr>
      <w:r>
        <w:rPr>
          <w:rFonts w:ascii="Calibri" w:cs="Calibri" w:eastAsia="Calibri" w:hAnsi="Calibri"/>
          <w:color w:val="6B6457"/>
          <w:sz w:val="16"/>
          <w:szCs w:val="16"/>
        </w:rPr>
        <w:t xml:space="preserve">390 NE 191st Street, Suite 58999, Miami, FL 33179  ·  info@detenciondefensa.com  ·  http://detenciondefensa.com</w:t>
      </w:r>
    </w:p>
    <w:p>
      <w:r>
        <w:br w:type="page"/>
      </w:r>
    </w:p>
    <w:p>
      <w:pPr>
        <w:pStyle w:val="Heading1"/>
        <w:spacing w:after="150" w:before="340"/>
      </w:pPr>
      <w:r>
        <w:rPr>
          <w:rFonts w:ascii="Calibri" w:cs="Calibri" w:eastAsia="Calibri" w:hAnsi="Calibri"/>
          <w:b/>
          <w:bCs/>
          <w:color w:val="1A1A1A"/>
          <w:sz w:val="30"/>
          <w:szCs w:val="30"/>
        </w:rPr>
        <w:t xml:space="preserve">Simple Agreement for Future Equity (SAFE)</w:t>
      </w:r>
    </w:p>
    <w:p>
      <w:pPr>
        <w:spacing w:after="120"/>
        <w:jc w:val="left"/>
      </w:pPr>
      <w:r>
        <w:rPr>
          <w:rFonts w:ascii="Calibri" w:cs="Calibri" w:eastAsia="Calibri" w:hAnsi="Calibri"/>
          <w:b w:val="false"/>
          <w:bCs w:val="false"/>
          <w:i/>
          <w:iCs/>
          <w:color w:val="6B6457"/>
          <w:sz w:val="19"/>
          <w:szCs w:val="19"/>
        </w:rPr>
        <w:t xml:space="preserve">Post-money · valuation-cap only · MFN variant</w:t>
      </w:r>
    </w:p>
    <w:p>
      <w:pPr>
        <w:pBdr>
          <w:top w:val="single" w:color="0B6E4F" w:sz="4"/>
          <w:left w:val="single" w:color="0B6E4F" w:sz="4"/>
          <w:bottom w:val="single" w:color="0B6E4F" w:sz="4"/>
          <w:right w:val="single" w:color="0B6E4F" w:sz="4"/>
        </w:pBdr>
        <w:shd w:fill="F2F8F4" w:val="clear"/>
        <w:spacing w:after="170" w:before="80"/>
      </w:pPr>
      <w:r>
        <w:rPr>
          <w:rFonts w:ascii="Calibri" w:cs="Calibri" w:eastAsia="Calibri" w:hAnsi="Calibri"/>
          <w:i/>
          <w:iCs/>
          <w:color w:val="0B5A40"/>
          <w:sz w:val="17"/>
          <w:szCs w:val="17"/>
        </w:rPr>
        <w:t xml:space="preserve">DRAFT FOR SECURITIES-COUNSEL REVIEW — NOT FOR EXECUTION. A starting template for review with qualified counsel before any use. Bracketed [ ] fields require completion. Not legal advice.</w:t>
      </w:r>
    </w:p>
    <w:p>
      <w:pPr>
        <w:spacing w:after="120"/>
        <w:jc w:val="left"/>
      </w:pPr>
      <w:r>
        <w:rPr>
          <w:rFonts w:ascii="Calibri" w:cs="Calibri" w:eastAsia="Calibri" w:hAnsi="Calibri"/>
          <w:b w:val="false"/>
          <w:bCs w:val="false"/>
          <w:i w:val="false"/>
          <w:iCs w:val="false"/>
          <w:color w:val="222222"/>
          <w:sz w:val="21"/>
          <w:szCs w:val="21"/>
        </w:rPr>
        <w:t xml:space="preserve">THIS CERTIFIES THAT in exchange for the payment by the Investor named below of the Purchase Amount, DetencionDefensa.com, Inc., a Delaware corporation (the “Company”), issues to the Investor the right to certain shares of the Company’s capital stock, subject to the terms below. This instrument is based on the Y Combinator post-money SAFE (valuation-cap-only) and should be conformed to the then-current YC form by counsel before use.</w:t>
      </w:r>
    </w:p>
    <w:p>
      <w:pPr>
        <w:spacing w:after="140"/>
      </w:pPr>
      <w:r>
        <w:rPr>
          <w:rFonts w:ascii="Calibri" w:cs="Calibri" w:eastAsia="Calibri" w:hAnsi="Calibri"/>
          <w:b/>
          <w:bCs/>
          <w:color w:val="1A1A1A"/>
          <w:sz w:val="21"/>
          <w:szCs w:val="21"/>
        </w:rPr>
        <w:t xml:space="preserve">Investor name:  </w:t>
      </w:r>
      <w:r>
        <w:rPr>
          <w:rFonts w:ascii="Calibri" w:cs="Calibri" w:eastAsia="Calibri" w:hAnsi="Calibri"/>
          <w:color w:val="999999"/>
          <w:sz w:val="21"/>
          <w:szCs w:val="21"/>
        </w:rPr>
        <w:t xml:space="preserve">________________________________________</w:t>
      </w:r>
    </w:p>
    <w:p>
      <w:pPr>
        <w:spacing w:after="120"/>
      </w:pPr>
      <w:r>
        <w:rPr>
          <w:rFonts w:ascii="Calibri" w:cs="Calibri" w:eastAsia="Calibri" w:hAnsi="Calibri"/>
          <w:b/>
          <w:bCs/>
          <w:i w:val="false"/>
          <w:iCs w:val="false"/>
          <w:color w:val="222222"/>
          <w:sz w:val="21"/>
          <w:szCs w:val="21"/>
        </w:rPr>
        <w:t xml:space="preserve">Purchase Amount:   $ </w:t>
      </w:r>
      <w:r>
        <w:rPr>
          <w:rFonts w:ascii="Calibri" w:cs="Calibri" w:eastAsia="Calibri" w:hAnsi="Calibri"/>
          <w:b w:val="false"/>
          <w:bCs w:val="false"/>
          <w:i w:val="false"/>
          <w:iCs w:val="false"/>
          <w:color w:val="222222"/>
          <w:sz w:val="21"/>
          <w:szCs w:val="21"/>
        </w:rPr>
        <w:t xml:space="preserve">________________________________</w:t>
      </w:r>
    </w:p>
    <w:p>
      <w:pPr>
        <w:spacing w:after="120"/>
      </w:pPr>
      <w:r>
        <w:rPr>
          <w:rFonts w:ascii="Calibri" w:cs="Calibri" w:eastAsia="Calibri" w:hAnsi="Calibri"/>
          <w:b/>
          <w:bCs/>
          <w:i w:val="false"/>
          <w:iCs w:val="false"/>
          <w:color w:val="222222"/>
          <w:sz w:val="21"/>
          <w:szCs w:val="21"/>
        </w:rPr>
        <w:t xml:space="preserve">Post-Money Valuation Cap:   </w:t>
      </w:r>
      <w:r>
        <w:rPr>
          <w:rFonts w:ascii="Calibri" w:cs="Calibri" w:eastAsia="Calibri" w:hAnsi="Calibri"/>
          <w:b w:val="false"/>
          <w:bCs w:val="false"/>
          <w:i w:val="false"/>
          <w:iCs w:val="false"/>
          <w:color w:val="222222"/>
          <w:sz w:val="21"/>
          <w:szCs w:val="21"/>
        </w:rPr>
        <w:t xml:space="preserve">$10,000,000</w:t>
      </w:r>
    </w:p>
    <w:p>
      <w:pPr>
        <w:spacing w:after="120"/>
      </w:pPr>
      <w:r>
        <w:rPr>
          <w:rFonts w:ascii="Calibri" w:cs="Calibri" w:eastAsia="Calibri" w:hAnsi="Calibri"/>
          <w:b/>
          <w:bCs/>
          <w:i w:val="false"/>
          <w:iCs w:val="false"/>
          <w:color w:val="222222"/>
          <w:sz w:val="21"/>
          <w:szCs w:val="21"/>
        </w:rPr>
        <w:t xml:space="preserve">Discount Rate:   </w:t>
      </w:r>
      <w:r>
        <w:rPr>
          <w:rFonts w:ascii="Calibri" w:cs="Calibri" w:eastAsia="Calibri" w:hAnsi="Calibri"/>
          <w:b w:val="false"/>
          <w:bCs w:val="false"/>
          <w:i w:val="false"/>
          <w:iCs w:val="false"/>
          <w:color w:val="222222"/>
          <w:sz w:val="21"/>
          <w:szCs w:val="21"/>
        </w:rPr>
        <w:t xml:space="preserve">None (cap-only)</w:t>
      </w:r>
    </w:p>
    <w:p>
      <w:pPr>
        <w:spacing w:after="120"/>
      </w:pPr>
      <w:r>
        <w:rPr>
          <w:rFonts w:ascii="Calibri" w:cs="Calibri" w:eastAsia="Calibri" w:hAnsi="Calibri"/>
          <w:b/>
          <w:bCs/>
          <w:i w:val="false"/>
          <w:iCs w:val="false"/>
          <w:color w:val="222222"/>
          <w:sz w:val="21"/>
          <w:szCs w:val="21"/>
        </w:rPr>
        <w:t xml:space="preserve">Most Favored Nation:   </w:t>
      </w:r>
      <w:r>
        <w:rPr>
          <w:rFonts w:ascii="Calibri" w:cs="Calibri" w:eastAsia="Calibri" w:hAnsi="Calibri"/>
          <w:b w:val="false"/>
          <w:bCs w:val="false"/>
          <w:i w:val="false"/>
          <w:iCs w:val="false"/>
          <w:color w:val="222222"/>
          <w:sz w:val="21"/>
          <w:szCs w:val="21"/>
        </w:rPr>
        <w:t xml:space="preserve">Yes</w:t>
      </w:r>
    </w:p>
    <w:p>
      <w:pPr>
        <w:spacing w:after="70" w:before="170"/>
      </w:pPr>
      <w:r>
        <w:rPr>
          <w:rFonts w:ascii="Calibri" w:cs="Calibri" w:eastAsia="Calibri" w:hAnsi="Calibri"/>
          <w:b/>
          <w:bCs/>
          <w:color w:val="0B6E4F"/>
          <w:sz w:val="21"/>
          <w:szCs w:val="21"/>
        </w:rPr>
        <w:t xml:space="preserve">1. Events</w:t>
      </w:r>
    </w:p>
    <w:p>
      <w:pPr>
        <w:spacing w:after="120"/>
        <w:jc w:val="left"/>
      </w:pPr>
      <w:r>
        <w:rPr>
          <w:rFonts w:ascii="Calibri" w:cs="Calibri" w:eastAsia="Calibri" w:hAnsi="Calibri"/>
          <w:b w:val="false"/>
          <w:bCs w:val="false"/>
          <w:i w:val="false"/>
          <w:iCs w:val="false"/>
          <w:color w:val="222222"/>
          <w:sz w:val="21"/>
          <w:szCs w:val="21"/>
        </w:rPr>
        <w:t xml:space="preserve">(a) Equity Financing. If there is an Equity Financing (a bona fide priced round) before this SAFE terminates, the Company will automatically issue the Investor shares of the Company’s preferred stock sold in that financing, calculated using the Post-Money Valuation Cap, on the terms of the standard post-money SAFE.</w:t>
      </w:r>
    </w:p>
    <w:p>
      <w:pPr>
        <w:spacing w:after="120"/>
        <w:jc w:val="left"/>
      </w:pPr>
      <w:r>
        <w:rPr>
          <w:rFonts w:ascii="Calibri" w:cs="Calibri" w:eastAsia="Calibri" w:hAnsi="Calibri"/>
          <w:b w:val="false"/>
          <w:bCs w:val="false"/>
          <w:i w:val="false"/>
          <w:iCs w:val="false"/>
          <w:color w:val="222222"/>
          <w:sz w:val="21"/>
          <w:szCs w:val="21"/>
        </w:rPr>
        <w:t xml:space="preserve">(b) Liquidity Event. On a change of control or IPO before termination, the Investor receives, at its option, the greater of the Purchase Amount or the as-converted cap-based amount.</w:t>
      </w:r>
    </w:p>
    <w:p>
      <w:pPr>
        <w:spacing w:after="120"/>
        <w:jc w:val="left"/>
      </w:pPr>
      <w:r>
        <w:rPr>
          <w:rFonts w:ascii="Calibri" w:cs="Calibri" w:eastAsia="Calibri" w:hAnsi="Calibri"/>
          <w:b w:val="false"/>
          <w:bCs w:val="false"/>
          <w:i w:val="false"/>
          <w:iCs w:val="false"/>
          <w:color w:val="222222"/>
          <w:sz w:val="21"/>
          <w:szCs w:val="21"/>
        </w:rPr>
        <w:t xml:space="preserve">(c) Dissolution Event. On a dissolution before termination, the Investor receives the Purchase Amount, subject to available proceeds and preferences.</w:t>
      </w:r>
    </w:p>
    <w:p>
      <w:pPr>
        <w:spacing w:after="70" w:before="170"/>
      </w:pPr>
      <w:r>
        <w:rPr>
          <w:rFonts w:ascii="Calibri" w:cs="Calibri" w:eastAsia="Calibri" w:hAnsi="Calibri"/>
          <w:b/>
          <w:bCs/>
          <w:color w:val="0B6E4F"/>
          <w:sz w:val="21"/>
          <w:szCs w:val="21"/>
        </w:rPr>
        <w:t xml:space="preserve">2. Most Favored Nation</w:t>
      </w:r>
    </w:p>
    <w:p>
      <w:pPr>
        <w:spacing w:after="120"/>
        <w:jc w:val="left"/>
      </w:pPr>
      <w:r>
        <w:rPr>
          <w:rFonts w:ascii="Calibri" w:cs="Calibri" w:eastAsia="Calibri" w:hAnsi="Calibri"/>
          <w:b w:val="false"/>
          <w:bCs w:val="false"/>
          <w:i w:val="false"/>
          <w:iCs w:val="false"/>
          <w:color w:val="222222"/>
          <w:sz w:val="21"/>
          <w:szCs w:val="21"/>
        </w:rPr>
        <w:t xml:space="preserve">If the Company issues any other SAFE or convertible instrument before the Equity Financing with terms the Investor reasonably deems more favorable, the Company will provide the Investor notice and the option to amend this SAFE to match those terms.</w:t>
      </w:r>
    </w:p>
    <w:p>
      <w:pPr>
        <w:spacing w:after="70" w:before="170"/>
      </w:pPr>
      <w:r>
        <w:rPr>
          <w:rFonts w:ascii="Calibri" w:cs="Calibri" w:eastAsia="Calibri" w:hAnsi="Calibri"/>
          <w:b/>
          <w:bCs/>
          <w:color w:val="0B6E4F"/>
          <w:sz w:val="21"/>
          <w:szCs w:val="21"/>
        </w:rPr>
        <w:t xml:space="preserve">3. Company representations</w:t>
      </w:r>
    </w:p>
    <w:p>
      <w:pPr>
        <w:spacing w:after="120"/>
        <w:jc w:val="left"/>
      </w:pPr>
      <w:r>
        <w:rPr>
          <w:rFonts w:ascii="Calibri" w:cs="Calibri" w:eastAsia="Calibri" w:hAnsi="Calibri"/>
          <w:b w:val="false"/>
          <w:bCs w:val="false"/>
          <w:i w:val="false"/>
          <w:iCs w:val="false"/>
          <w:color w:val="222222"/>
          <w:sz w:val="21"/>
          <w:szCs w:val="21"/>
        </w:rPr>
        <w:t xml:space="preserve">The Company is a validly existing Delaware corporation with the power to perform this SAFE; performance does not violate its governing documents or applicable law in any material respect.</w:t>
      </w:r>
    </w:p>
    <w:p>
      <w:pPr>
        <w:spacing w:after="70" w:before="170"/>
      </w:pPr>
      <w:r>
        <w:rPr>
          <w:rFonts w:ascii="Calibri" w:cs="Calibri" w:eastAsia="Calibri" w:hAnsi="Calibri"/>
          <w:b/>
          <w:bCs/>
          <w:color w:val="0B6E4F"/>
          <w:sz w:val="21"/>
          <w:szCs w:val="21"/>
        </w:rPr>
        <w:t xml:space="preserve">4. Investor representations</w:t>
      </w:r>
    </w:p>
    <w:p>
      <w:pPr>
        <w:spacing w:after="120"/>
        <w:jc w:val="left"/>
      </w:pPr>
      <w:r>
        <w:rPr>
          <w:rFonts w:ascii="Calibri" w:cs="Calibri" w:eastAsia="Calibri" w:hAnsi="Calibri"/>
          <w:b w:val="false"/>
          <w:bCs w:val="false"/>
          <w:i w:val="false"/>
          <w:iCs w:val="false"/>
          <w:color w:val="222222"/>
          <w:sz w:val="21"/>
          <w:szCs w:val="21"/>
        </w:rPr>
        <w:t xml:space="preserve">The Investor is an accredited investor purchasing for its own account for investment, understands the SAFE is restricted and high-risk, and can bear the loss of the entire Purchase Amount.</w:t>
      </w:r>
    </w:p>
    <w:p>
      <w:pPr>
        <w:spacing w:after="70" w:before="170"/>
      </w:pPr>
      <w:r>
        <w:rPr>
          <w:rFonts w:ascii="Calibri" w:cs="Calibri" w:eastAsia="Calibri" w:hAnsi="Calibri"/>
          <w:b/>
          <w:bCs/>
          <w:color w:val="0B6E4F"/>
          <w:sz w:val="21"/>
          <w:szCs w:val="21"/>
        </w:rPr>
        <w:t xml:space="preserve">5. Miscellaneous</w:t>
      </w:r>
    </w:p>
    <w:p>
      <w:pPr>
        <w:spacing w:after="120"/>
        <w:jc w:val="left"/>
      </w:pPr>
      <w:r>
        <w:rPr>
          <w:rFonts w:ascii="Calibri" w:cs="Calibri" w:eastAsia="Calibri" w:hAnsi="Calibri"/>
          <w:b w:val="false"/>
          <w:bCs w:val="false"/>
          <w:i w:val="false"/>
          <w:iCs w:val="false"/>
          <w:color w:val="222222"/>
          <w:sz w:val="21"/>
          <w:szCs w:val="21"/>
        </w:rPr>
        <w:t xml:space="preserve">This SAFE is governed by Delaware law; may be amended only in writing (subject to the MFN); and may be executed in counterparts (including electronically). Conform to the current YC post-money SAFE form under counsel’s direction prior to execution.</w:t>
      </w:r>
    </w:p>
    <w:p>
      <w:pPr>
        <w:spacing w:after="160"/>
      </w:pPr>
      <w:r>
        <w:t xml:space="preserve"/>
      </w:r>
    </w:p>
    <w:p>
      <w:r>
        <w:rPr>
          <w:rFonts w:ascii="Calibri" w:cs="Calibri" w:eastAsia="Calibri" w:hAnsi="Calibri"/>
          <w:color w:val="555555"/>
          <w:sz w:val="21"/>
          <w:szCs w:val="21"/>
        </w:rPr>
        <w:t xml:space="preserve">__________________________________________</w:t>
      </w:r>
    </w:p>
    <w:p>
      <w:pPr>
        <w:spacing w:after="40"/>
        <w:jc w:val="left"/>
      </w:pPr>
      <w:r>
        <w:rPr>
          <w:rFonts w:ascii="Calibri" w:cs="Calibri" w:eastAsia="Calibri" w:hAnsi="Calibri"/>
          <w:b w:val="false"/>
          <w:bCs w:val="false"/>
          <w:i w:val="false"/>
          <w:iCs w:val="false"/>
          <w:color w:val="6B6457"/>
          <w:sz w:val="18"/>
          <w:szCs w:val="18"/>
        </w:rPr>
        <w:t xml:space="preserve">DetencionDefensa.com, Inc.</w:t>
      </w:r>
    </w:p>
    <w:p>
      <w:pPr>
        <w:spacing w:after="140"/>
      </w:pPr>
      <w:r>
        <w:rPr>
          <w:rFonts w:ascii="Calibri" w:cs="Calibri" w:eastAsia="Calibri" w:hAnsi="Calibri"/>
          <w:b/>
          <w:bCs/>
          <w:color w:val="1A1A1A"/>
          <w:sz w:val="21"/>
          <w:szCs w:val="21"/>
        </w:rPr>
        <w:t xml:space="preserve">Name:  </w:t>
      </w:r>
      <w:r>
        <w:rPr>
          <w:rFonts w:ascii="Calibri" w:cs="Calibri" w:eastAsia="Calibri" w:hAnsi="Calibri"/>
          <w:color w:val="999999"/>
          <w:sz w:val="21"/>
          <w:szCs w:val="21"/>
        </w:rPr>
        <w:t xml:space="preserve">_________________________________________________</w:t>
      </w:r>
    </w:p>
    <w:p>
      <w:pPr>
        <w:spacing w:after="140"/>
      </w:pPr>
      <w:r>
        <w:rPr>
          <w:rFonts w:ascii="Calibri" w:cs="Calibri" w:eastAsia="Calibri" w:hAnsi="Calibri"/>
          <w:b/>
          <w:bCs/>
          <w:color w:val="1A1A1A"/>
          <w:sz w:val="21"/>
          <w:szCs w:val="21"/>
        </w:rPr>
        <w:t xml:space="preserve">Title:  </w:t>
      </w:r>
      <w:r>
        <w:rPr>
          <w:rFonts w:ascii="Calibri" w:cs="Calibri" w:eastAsia="Calibri" w:hAnsi="Calibri"/>
          <w:color w:val="999999"/>
          <w:sz w:val="21"/>
          <w:szCs w:val="21"/>
        </w:rPr>
        <w:t xml:space="preserve">________________________________________________</w:t>
      </w:r>
    </w:p>
    <w:p>
      <w:pPr>
        <w:spacing w:after="140"/>
      </w:pPr>
      <w:r>
        <w:rPr>
          <w:rFonts w:ascii="Calibri" w:cs="Calibri" w:eastAsia="Calibri" w:hAnsi="Calibri"/>
          <w:b/>
          <w:bCs/>
          <w:color w:val="1A1A1A"/>
          <w:sz w:val="21"/>
          <w:szCs w:val="21"/>
        </w:rPr>
        <w:t xml:space="preserve">Date:  </w:t>
      </w:r>
      <w:r>
        <w:rPr>
          <w:rFonts w:ascii="Calibri" w:cs="Calibri" w:eastAsia="Calibri" w:hAnsi="Calibri"/>
          <w:color w:val="999999"/>
          <w:sz w:val="21"/>
          <w:szCs w:val="21"/>
        </w:rPr>
        <w:t xml:space="preserve">_________________________________________________</w:t>
      </w:r>
    </w:p>
    <w:p>
      <w:pPr>
        <w:spacing w:after="160"/>
      </w:pPr>
      <w:r>
        <w:t xml:space="preserve"/>
      </w:r>
    </w:p>
    <w:p>
      <w:r>
        <w:rPr>
          <w:rFonts w:ascii="Calibri" w:cs="Calibri" w:eastAsia="Calibri" w:hAnsi="Calibri"/>
          <w:color w:val="555555"/>
          <w:sz w:val="21"/>
          <w:szCs w:val="21"/>
        </w:rPr>
        <w:t xml:space="preserve">__________________________________________</w:t>
      </w:r>
    </w:p>
    <w:p>
      <w:pPr>
        <w:spacing w:after="40"/>
        <w:jc w:val="left"/>
      </w:pPr>
      <w:r>
        <w:rPr>
          <w:rFonts w:ascii="Calibri" w:cs="Calibri" w:eastAsia="Calibri" w:hAnsi="Calibri"/>
          <w:b w:val="false"/>
          <w:bCs w:val="false"/>
          <w:i w:val="false"/>
          <w:iCs w:val="false"/>
          <w:color w:val="6B6457"/>
          <w:sz w:val="18"/>
          <w:szCs w:val="18"/>
        </w:rPr>
        <w:t xml:space="preserve">Investor</w:t>
      </w:r>
    </w:p>
    <w:p>
      <w:pPr>
        <w:spacing w:after="140"/>
      </w:pPr>
      <w:r>
        <w:rPr>
          <w:rFonts w:ascii="Calibri" w:cs="Calibri" w:eastAsia="Calibri" w:hAnsi="Calibri"/>
          <w:b/>
          <w:bCs/>
          <w:color w:val="1A1A1A"/>
          <w:sz w:val="21"/>
          <w:szCs w:val="21"/>
        </w:rPr>
        <w:t xml:space="preserve">Name:  </w:t>
      </w:r>
      <w:r>
        <w:rPr>
          <w:rFonts w:ascii="Calibri" w:cs="Calibri" w:eastAsia="Calibri" w:hAnsi="Calibri"/>
          <w:color w:val="999999"/>
          <w:sz w:val="21"/>
          <w:szCs w:val="21"/>
        </w:rPr>
        <w:t xml:space="preserve">_________________________________________________</w:t>
      </w:r>
    </w:p>
    <w:p>
      <w:pPr>
        <w:spacing w:after="140"/>
      </w:pPr>
      <w:r>
        <w:rPr>
          <w:rFonts w:ascii="Calibri" w:cs="Calibri" w:eastAsia="Calibri" w:hAnsi="Calibri"/>
          <w:b/>
          <w:bCs/>
          <w:color w:val="1A1A1A"/>
          <w:sz w:val="21"/>
          <w:szCs w:val="21"/>
        </w:rPr>
        <w:t xml:space="preserve">Title:  </w:t>
      </w:r>
      <w:r>
        <w:rPr>
          <w:rFonts w:ascii="Calibri" w:cs="Calibri" w:eastAsia="Calibri" w:hAnsi="Calibri"/>
          <w:color w:val="999999"/>
          <w:sz w:val="21"/>
          <w:szCs w:val="21"/>
        </w:rPr>
        <w:t xml:space="preserve">________________________________________________</w:t>
      </w:r>
    </w:p>
    <w:p>
      <w:pPr>
        <w:spacing w:after="140"/>
      </w:pPr>
      <w:r>
        <w:rPr>
          <w:rFonts w:ascii="Calibri" w:cs="Calibri" w:eastAsia="Calibri" w:hAnsi="Calibri"/>
          <w:b/>
          <w:bCs/>
          <w:color w:val="1A1A1A"/>
          <w:sz w:val="21"/>
          <w:szCs w:val="21"/>
        </w:rPr>
        <w:t xml:space="preserve">Date:  </w:t>
      </w:r>
      <w:r>
        <w:rPr>
          <w:rFonts w:ascii="Calibri" w:cs="Calibri" w:eastAsia="Calibri" w:hAnsi="Calibri"/>
          <w:color w:val="999999"/>
          <w:sz w:val="21"/>
          <w:szCs w:val="21"/>
        </w:rPr>
        <w:t xml:space="preserve">_________________________________________________</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8CFB9" w:sz="4" w:space="6"/>
      </w:pBdr>
      <w:tabs>
        <w:tab w:val="right" w:pos="9026"/>
      </w:tabs>
    </w:pPr>
    <w:r>
      <w:rPr>
        <w:rFonts w:ascii="Calibri" w:cs="Calibri" w:eastAsia="Calibri" w:hAnsi="Calibri"/>
        <w:i/>
        <w:iCs/>
        <w:color w:val="B3261E"/>
        <w:sz w:val="14"/>
        <w:szCs w:val="14"/>
      </w:rPr>
      <w:t xml:space="preserve">Privileged &amp; Confidential · Draft for counsel review</w:t>
    </w:r>
    <w:r>
      <w:rPr>
        <w:rFonts w:ascii="Calibri" w:cs="Calibri" w:eastAsia="Calibri" w:hAnsi="Calibri"/>
        <w:color w:val="6B6457"/>
        <w:sz w:val="14"/>
        <w:szCs w:val="14"/>
      </w:rPr>
      <w:t xml:space="preserve">	Page </w:t>
    </w:r>
    <w:r>
      <w:rPr>
        <w:rFonts w:ascii="Calibri" w:cs="Calibri" w:eastAsia="Calibri" w:hAnsi="Calibri"/>
        <w:color w:val="6B6457"/>
        <w:sz w:val="14"/>
        <w:szCs w:val="14"/>
      </w:rPr>
      <w:fldChar w:fldCharType="begin"/>
      <w:instrText xml:space="preserve">PAGE</w:instrText>
      <w:fldChar w:fldCharType="separate"/>
      <w:fldChar w:fldCharType="end"/>
    </w:r>
    <w:r>
      <w:rPr>
        <w:rFonts w:ascii="Calibri" w:cs="Calibri" w:eastAsia="Calibri" w:hAnsi="Calibri"/>
        <w:color w:val="6B6457"/>
        <w:sz w:val="14"/>
        <w:szCs w:val="14"/>
      </w:rPr>
      <w:t xml:space="preserve"> of </w:t>
    </w:r>
    <w:r>
      <w:rPr>
        <w:rFonts w:ascii="Calibri" w:cs="Calibri" w:eastAsia="Calibri" w:hAnsi="Calibri"/>
        <w:color w:val="6B6457"/>
        <w:sz w:val="14"/>
        <w:szCs w:val="14"/>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pPr>
    <w:r>
      <w:rPr>
        <w:rFonts w:ascii="Calibri" w:cs="Calibri" w:eastAsia="Calibri" w:hAnsi="Calibri"/>
        <w:color w:val="6B6457"/>
        <w:sz w:val="14"/>
        <w:szCs w:val="14"/>
      </w:rPr>
      <w:t xml:space="preserve">DetencionDefensa.com, Inc. · YC Post-Money SAFE</w:t>
    </w:r>
    <w:r>
      <w:rPr>
        <w:rFonts w:ascii="Calibri" w:cs="Calibri" w:eastAsia="Calibri" w:hAnsi="Calibri"/>
        <w:color w:val="6B6457"/>
        <w:sz w:val="14"/>
        <w:szCs w:val="14"/>
      </w:rPr>
      <w:t xml:space="preserve">	Document 11 of 12 · SAFE Round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2026-06-22T12:40:58.155Z</dcterms:created>
  <dcterms:modified xsi:type="dcterms:W3CDTF">2026-06-22T12:40:58.155Z</dcterms:modified>
</cp:coreProperties>
</file>

<file path=docProps/custom.xml><?xml version="1.0" encoding="utf-8"?>
<Properties xmlns="http://schemas.openxmlformats.org/officeDocument/2006/custom-properties" xmlns:vt="http://schemas.openxmlformats.org/officeDocument/2006/docPropsVTypes"/>
</file>