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0"/>
        <w:jc w:val="center"/>
      </w:pPr>
      <w:r>
        <w:rPr>
          <w:rFonts w:ascii="Calibri" w:cs="Calibri" w:eastAsia="Calibri" w:hAnsi="Calibri"/>
          <w:b/>
          <w:bCs/>
          <w:color w:val="1A1A1A"/>
          <w:spacing w:val="40"/>
          <w:sz w:val="24"/>
          <w:szCs w:val="24"/>
        </w:rPr>
        <w:t xml:space="preserve">DETENCIONDEFENSA.COM, INC.</w:t>
      </w:r>
    </w:p>
    <w:p>
      <w:pPr>
        <w:spacing w:after="40"/>
        <w:jc w:val="center"/>
      </w:pPr>
      <w:r>
        <w:rPr>
          <w:rFonts w:ascii="Calibri" w:cs="Calibri" w:eastAsia="Calibri" w:hAnsi="Calibri"/>
          <w:i/>
          <w:iCs/>
          <w:color w:val="6B6457"/>
          <w:sz w:val="18"/>
          <w:szCs w:val="18"/>
        </w:rPr>
        <w:t xml:space="preserve">A Delaware Corporation</w:t>
      </w:r>
    </w:p>
    <w:p>
      <w:pPr>
        <w:spacing w:after="600"/>
        <w:jc w:val="center"/>
      </w:pPr>
      <w:r>
        <w:rPr>
          <w:rFonts w:ascii="Calibri" w:cs="Calibri" w:eastAsia="Calibri" w:hAnsi="Calibri"/>
          <w:i/>
          <w:iCs/>
          <w:color w:val="0B6E4F"/>
          <w:sz w:val="18"/>
          <w:szCs w:val="18"/>
        </w:rPr>
        <w:t xml:space="preserve">SAFE Round · 2026</w:t>
      </w:r>
    </w:p>
    <w:p>
      <w:pPr>
        <w:spacing w:after="60"/>
        <w:jc w:val="center"/>
      </w:pPr>
      <w:r>
        <w:rPr>
          <w:rFonts w:ascii="Calibri" w:cs="Calibri" w:eastAsia="Calibri" w:hAnsi="Calibri"/>
          <w:b/>
          <w:bCs/>
          <w:color w:val="6B6457"/>
          <w:spacing w:val="30"/>
          <w:sz w:val="14"/>
          <w:szCs w:val="14"/>
        </w:rPr>
        <w:t xml:space="preserve">Document 2 of 12</w:t>
      </w:r>
    </w:p>
    <w:p>
      <w:pPr>
        <w:spacing w:after="80"/>
        <w:jc w:val="center"/>
      </w:pPr>
      <w:r>
        <w:rPr>
          <w:rFonts w:ascii="Calibri" w:cs="Calibri" w:eastAsia="Calibri" w:hAnsi="Calibri"/>
          <w:b/>
          <w:bCs/>
          <w:color w:val="1A1A1A"/>
          <w:sz w:val="40"/>
          <w:szCs w:val="40"/>
        </w:rPr>
        <w:t xml:space="preserve">Board Consent &amp; Resolutions</w:t>
      </w:r>
    </w:p>
    <w:p>
      <w:pPr>
        <w:spacing w:after="500"/>
        <w:jc w:val="center"/>
      </w:pPr>
      <w:r>
        <w:rPr>
          <w:rFonts w:ascii="Calibri" w:cs="Calibri" w:eastAsia="Calibri" w:hAnsi="Calibri"/>
          <w:i/>
          <w:iCs/>
          <w:color w:val="0B6E4F"/>
          <w:sz w:val="20"/>
          <w:szCs w:val="20"/>
        </w:rPr>
        <w:t xml:space="preserve">Action by Unanimous Written Consent of the Board</w:t>
      </w:r>
    </w:p>
    <w:p>
      <w:pPr>
        <w:spacing w:after="300"/>
      </w:pPr>
      <w:r>
        <w:t xml:space="preserve"/>
      </w:r>
    </w:p>
    <w:p>
      <w:pPr>
        <w:pBdr>
          <w:top w:val="single" w:color="0B6E4F" w:sz="6"/>
          <w:left w:val="single" w:color="0B6E4F" w:sz="6"/>
          <w:bottom w:val="single" w:color="0B6E4F" w:sz="6"/>
          <w:right w:val="single" w:color="0B6E4F" w:sz="6"/>
        </w:pBdr>
        <w:shd w:fill="F2F8F4" w:val="clear"/>
        <w:spacing w:after="120" w:before="120"/>
        <w:ind w:left="400" w:right="400"/>
      </w:pPr>
      <w:r>
        <w:rPr>
          <w:rFonts w:ascii="Calibri" w:cs="Calibri" w:eastAsia="Calibri" w:hAnsi="Calibri"/>
          <w:i/>
          <w:iCs/>
          <w:color w:val="0B5A40"/>
          <w:sz w:val="17"/>
          <w:szCs w:val="17"/>
        </w:rPr>
        <w:t xml:space="preserve">CONFIDENTIAL · DRAFT FOR COUNSEL REVIEW.  Template prepared as a starting point for review with qualified securities counsel before any use. Bracketed [ ] fields require completion. Not legal advice.</w:t>
      </w:r>
    </w:p>
    <w:p>
      <w:pPr>
        <w:spacing w:after="400"/>
      </w:pPr>
      <w:r>
        <w:t xml:space="preserve"/>
      </w:r>
    </w:p>
    <w:p>
      <w:pPr>
        <w:jc w:val="center"/>
      </w:pPr>
      <w:r>
        <w:rPr>
          <w:rFonts w:ascii="Calibri" w:cs="Calibri" w:eastAsia="Calibri" w:hAnsi="Calibri"/>
          <w:color w:val="6B6457"/>
          <w:sz w:val="16"/>
          <w:szCs w:val="16"/>
        </w:rPr>
        <w:t xml:space="preserve">390 NE 191st Street, Suite 58999, Miami, FL 33179  ·  info@detenciondefensa.com  ·  http://detenciondefensa.com</w:t>
      </w:r>
    </w:p>
    <w:p>
      <w:r>
        <w:br w:type="page"/>
      </w:r>
    </w:p>
    <w:p>
      <w:pPr>
        <w:pStyle w:val="Heading1"/>
        <w:spacing w:after="150" w:before="340"/>
      </w:pPr>
      <w:r>
        <w:rPr>
          <w:rFonts w:ascii="Calibri" w:cs="Calibri" w:eastAsia="Calibri" w:hAnsi="Calibri"/>
          <w:b/>
          <w:bCs/>
          <w:color w:val="1A1A1A"/>
          <w:sz w:val="30"/>
          <w:szCs w:val="30"/>
        </w:rPr>
        <w:t xml:space="preserve">Action by Unanimous Written Consent of the Board of Directors</w:t>
      </w:r>
    </w:p>
    <w:p>
      <w:pPr>
        <w:pStyle w:val="Heading2"/>
        <w:spacing w:after="110" w:before="240"/>
      </w:pPr>
      <w:r>
        <w:rPr>
          <w:rFonts w:ascii="Calibri" w:cs="Calibri" w:eastAsia="Calibri" w:hAnsi="Calibri"/>
          <w:b/>
          <w:bCs/>
          <w:color w:val="1A1A1A"/>
          <w:sz w:val="24"/>
          <w:szCs w:val="24"/>
        </w:rPr>
        <w:t xml:space="preserve">DetencionDefensa.com, Inc., a Delaware Corporation</w:t>
      </w:r>
    </w:p>
    <w:p>
      <w:pPr>
        <w:pBdr>
          <w:top w:val="single" w:color="0B6E4F" w:sz="4"/>
          <w:left w:val="single" w:color="0B6E4F" w:sz="4"/>
          <w:bottom w:val="single" w:color="0B6E4F" w:sz="4"/>
          <w:right w:val="single" w:color="0B6E4F" w:sz="4"/>
        </w:pBdr>
        <w:shd w:fill="F2F8F4" w:val="clear"/>
        <w:spacing w:after="170" w:before="80"/>
      </w:pPr>
      <w:r>
        <w:rPr>
          <w:rFonts w:ascii="Calibri" w:cs="Calibri" w:eastAsia="Calibri" w:hAnsi="Calibri"/>
          <w:i/>
          <w:iCs/>
          <w:color w:val="0B5A40"/>
          <w:sz w:val="17"/>
          <w:szCs w:val="17"/>
        </w:rPr>
        <w:t xml:space="preserve">DRAFT FOR SECURITIES-COUNSEL REVIEW — NOT FOR EXECUTION. A starting template for review with qualified counsel before any use. Bracketed [ ] fields require completion. Not legal advice.</w:t>
      </w:r>
    </w:p>
    <w:p>
      <w:pPr>
        <w:spacing w:after="120"/>
        <w:jc w:val="left"/>
      </w:pPr>
      <w:r>
        <w:rPr>
          <w:rFonts w:ascii="Calibri" w:cs="Calibri" w:eastAsia="Calibri" w:hAnsi="Calibri"/>
          <w:b w:val="false"/>
          <w:bCs w:val="false"/>
          <w:i w:val="false"/>
          <w:iCs w:val="false"/>
          <w:color w:val="222222"/>
          <w:sz w:val="21"/>
          <w:szCs w:val="21"/>
        </w:rPr>
        <w:t xml:space="preserve">The undersigned, constituting all of the members of the Board of Directors (the “Board”) of DetencionDefensa.com, Inc., a Delaware corporation (the “Company”), acting by written consent in lieu of a meeting pursuant to Section 141(f) of the Delaware General Corporation Law, adopt the following resolutions:</w:t>
      </w:r>
    </w:p>
    <w:p>
      <w:pPr>
        <w:spacing w:after="70" w:before="170"/>
      </w:pPr>
      <w:r>
        <w:rPr>
          <w:rFonts w:ascii="Calibri" w:cs="Calibri" w:eastAsia="Calibri" w:hAnsi="Calibri"/>
          <w:b/>
          <w:bCs/>
          <w:color w:val="0B6E4F"/>
          <w:sz w:val="21"/>
          <w:szCs w:val="21"/>
        </w:rPr>
        <w:t xml:space="preserve">1. Authorized capital stock</w:t>
      </w:r>
    </w:p>
    <w:p>
      <w:pPr>
        <w:spacing w:after="120"/>
        <w:jc w:val="left"/>
      </w:pPr>
      <w:r>
        <w:rPr>
          <w:rFonts w:ascii="Calibri" w:cs="Calibri" w:eastAsia="Calibri" w:hAnsi="Calibri"/>
          <w:b w:val="false"/>
          <w:bCs w:val="false"/>
          <w:i w:val="false"/>
          <w:iCs w:val="false"/>
          <w:color w:val="222222"/>
          <w:sz w:val="21"/>
          <w:szCs w:val="21"/>
        </w:rPr>
        <w:t xml:space="preserve">RESOLVED, that the Company’s authorized capital stock is, or shall by appropriate charter amendment be, fixed at 35,000,000 shares of common stock, par value $0.0001 per share; and that the officers are authorized to prepare, execute, and file any amendment to the Certificate of Incorporation necessary to effect the foregoing.</w:t>
      </w:r>
    </w:p>
    <w:p>
      <w:pPr>
        <w:spacing w:after="70" w:before="170"/>
      </w:pPr>
      <w:r>
        <w:rPr>
          <w:rFonts w:ascii="Calibri" w:cs="Calibri" w:eastAsia="Calibri" w:hAnsi="Calibri"/>
          <w:b/>
          <w:bCs/>
          <w:color w:val="0B6E4F"/>
          <w:sz w:val="21"/>
          <w:szCs w:val="21"/>
        </w:rPr>
        <w:t xml:space="preserve">2. Founder, officer, and director restricted-stock grants</w:t>
      </w:r>
    </w:p>
    <w:p>
      <w:pPr>
        <w:spacing w:after="120"/>
        <w:jc w:val="left"/>
      </w:pPr>
      <w:r>
        <w:rPr>
          <w:rFonts w:ascii="Calibri" w:cs="Calibri" w:eastAsia="Calibri" w:hAnsi="Calibri"/>
          <w:b w:val="false"/>
          <w:bCs w:val="false"/>
          <w:i w:val="false"/>
          <w:iCs w:val="false"/>
          <w:color w:val="222222"/>
          <w:sz w:val="21"/>
          <w:szCs w:val="21"/>
        </w:rPr>
        <w:t xml:space="preserve">RESOLVED, that the Company is authorized to issue restricted shares of common stock, at a purchase price of $0.0001 per share (par value), subject to the vesting and other terms in each grantee’s Restricted Stock Purchase Agreement, as follows: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360"/>
        <w:gridCol w:w="1500"/>
        <w:gridCol w:w="3000"/>
      </w:tblGrid>
      <w:tr>
        <w:trPr>
          <w:tblHeader/>
        </w:trPr>
        <w:tc>
          <w:tcPr>
            <w:tcW w:type="dxa" w:w="2500"/>
            <w:tcBorders>
              <w:top w:val="single" w:color="D8CFB9" w:sz="1"/>
              <w:left w:val="single" w:color="D8CFB9" w:sz="1"/>
              <w:bottom w:val="single" w:color="D8CFB9" w:sz="1"/>
              <w:right w:val="single" w:color="D8CFB9" w:sz="1"/>
            </w:tcBorders>
            <w:shd w:fill="1A1A1A" w:val="clear"/>
            <w:tcMar>
              <w:top w:type="dxa" w:w="60"/>
              <w:left w:type="dxa" w:w="110"/>
              <w:bottom w:type="dxa" w:w="60"/>
              <w:right w:type="dxa" w:w="110"/>
            </w:tcMar>
          </w:tcPr>
          <w:p>
            <w:r>
              <w:rPr>
                <w:rFonts w:ascii="Calibri" w:cs="Calibri" w:eastAsia="Calibri" w:hAnsi="Calibri"/>
                <w:b/>
                <w:bCs/>
                <w:color w:val="FFFFFF"/>
                <w:sz w:val="18"/>
                <w:szCs w:val="18"/>
              </w:rPr>
              <w:t xml:space="preserve">Grantee</w:t>
            </w:r>
          </w:p>
        </w:tc>
        <w:tc>
          <w:tcPr>
            <w:tcW w:type="dxa" w:w="2360"/>
            <w:tcBorders>
              <w:top w:val="single" w:color="D8CFB9" w:sz="1"/>
              <w:left w:val="single" w:color="D8CFB9" w:sz="1"/>
              <w:bottom w:val="single" w:color="D8CFB9" w:sz="1"/>
              <w:right w:val="single" w:color="D8CFB9" w:sz="1"/>
            </w:tcBorders>
            <w:shd w:fill="1A1A1A" w:val="clear"/>
            <w:tcMar>
              <w:top w:type="dxa" w:w="60"/>
              <w:left w:type="dxa" w:w="110"/>
              <w:bottom w:type="dxa" w:w="60"/>
              <w:right w:type="dxa" w:w="110"/>
            </w:tcMar>
          </w:tcPr>
          <w:p>
            <w:r>
              <w:rPr>
                <w:rFonts w:ascii="Calibri" w:cs="Calibri" w:eastAsia="Calibri" w:hAnsi="Calibri"/>
                <w:b/>
                <w:bCs/>
                <w:color w:val="FFFFFF"/>
                <w:sz w:val="18"/>
                <w:szCs w:val="18"/>
              </w:rPr>
              <w:t xml:space="preserve">Role</w:t>
            </w:r>
          </w:p>
        </w:tc>
        <w:tc>
          <w:tcPr>
            <w:tcW w:type="dxa" w:w="1500"/>
            <w:tcBorders>
              <w:top w:val="single" w:color="D8CFB9" w:sz="1"/>
              <w:left w:val="single" w:color="D8CFB9" w:sz="1"/>
              <w:bottom w:val="single" w:color="D8CFB9" w:sz="1"/>
              <w:right w:val="single" w:color="D8CFB9" w:sz="1"/>
            </w:tcBorders>
            <w:shd w:fill="1A1A1A" w:val="clear"/>
            <w:tcMar>
              <w:top w:type="dxa" w:w="60"/>
              <w:left w:type="dxa" w:w="110"/>
              <w:bottom w:type="dxa" w:w="60"/>
              <w:right w:type="dxa" w:w="110"/>
            </w:tcMar>
          </w:tcPr>
          <w:p>
            <w:r>
              <w:rPr>
                <w:rFonts w:ascii="Calibri" w:cs="Calibri" w:eastAsia="Calibri" w:hAnsi="Calibri"/>
                <w:b/>
                <w:bCs/>
                <w:color w:val="FFFFFF"/>
                <w:sz w:val="18"/>
                <w:szCs w:val="18"/>
              </w:rPr>
              <w:t xml:space="preserve">Shares</w:t>
            </w:r>
          </w:p>
        </w:tc>
        <w:tc>
          <w:tcPr>
            <w:tcW w:type="dxa" w:w="3000"/>
            <w:tcBorders>
              <w:top w:val="single" w:color="D8CFB9" w:sz="1"/>
              <w:left w:val="single" w:color="D8CFB9" w:sz="1"/>
              <w:bottom w:val="single" w:color="D8CFB9" w:sz="1"/>
              <w:right w:val="single" w:color="D8CFB9" w:sz="1"/>
            </w:tcBorders>
            <w:shd w:fill="1A1A1A" w:val="clear"/>
            <w:tcMar>
              <w:top w:type="dxa" w:w="60"/>
              <w:left w:type="dxa" w:w="110"/>
              <w:bottom w:type="dxa" w:w="60"/>
              <w:right w:type="dxa" w:w="110"/>
            </w:tcMar>
          </w:tcPr>
          <w:p>
            <w:r>
              <w:rPr>
                <w:rFonts w:ascii="Calibri" w:cs="Calibri" w:eastAsia="Calibri" w:hAnsi="Calibri"/>
                <w:b/>
                <w:bCs/>
                <w:color w:val="FFFFFF"/>
                <w:sz w:val="18"/>
                <w:szCs w:val="18"/>
              </w:rPr>
              <w:t xml:space="preserve">Vesting</w:t>
            </w:r>
          </w:p>
        </w:tc>
      </w:tr>
      <w:tr>
        <w:tc>
          <w:tcPr>
            <w:tcW w:type="dxa" w:w="2500"/>
            <w:tcBorders>
              <w:top w:val="single" w:color="D8CFB9" w:sz="1"/>
              <w:left w:val="single" w:color="D8CFB9" w:sz="1"/>
              <w:bottom w:val="single" w:color="D8CFB9" w:sz="1"/>
              <w:right w:val="single" w:color="D8CFB9" w:sz="1"/>
            </w:tcBorders>
            <w:tcMar>
              <w:top w:type="dxa" w:w="50"/>
              <w:left w:type="dxa" w:w="110"/>
              <w:bottom w:type="dxa" w:w="50"/>
              <w:right w:type="dxa" w:w="110"/>
            </w:tcMar>
            <w:vAlign w:val="center"/>
          </w:tcPr>
          <w:p>
            <w:r>
              <w:rPr>
                <w:rFonts w:ascii="Calibri" w:cs="Calibri" w:eastAsia="Calibri" w:hAnsi="Calibri"/>
                <w:color w:val="222222"/>
                <w:sz w:val="18"/>
                <w:szCs w:val="18"/>
              </w:rPr>
              <w:t xml:space="preserve">Nestor Bittelman</w:t>
            </w:r>
          </w:p>
        </w:tc>
        <w:tc>
          <w:tcPr>
            <w:tcW w:type="dxa" w:w="2360"/>
            <w:tcBorders>
              <w:top w:val="single" w:color="D8CFB9" w:sz="1"/>
              <w:left w:val="single" w:color="D8CFB9" w:sz="1"/>
              <w:bottom w:val="single" w:color="D8CFB9" w:sz="1"/>
              <w:right w:val="single" w:color="D8CFB9" w:sz="1"/>
            </w:tcBorders>
            <w:tcMar>
              <w:top w:type="dxa" w:w="50"/>
              <w:left w:type="dxa" w:w="110"/>
              <w:bottom w:type="dxa" w:w="50"/>
              <w:right w:type="dxa" w:w="110"/>
            </w:tcMar>
            <w:vAlign w:val="center"/>
          </w:tcPr>
          <w:p>
            <w:r>
              <w:rPr>
                <w:rFonts w:ascii="Calibri" w:cs="Calibri" w:eastAsia="Calibri" w:hAnsi="Calibri"/>
                <w:color w:val="222222"/>
                <w:sz w:val="18"/>
                <w:szCs w:val="18"/>
              </w:rPr>
              <w:t xml:space="preserve">Founder, CEO &amp; President</w:t>
            </w:r>
          </w:p>
        </w:tc>
        <w:tc>
          <w:tcPr>
            <w:tcW w:type="dxa" w:w="1500"/>
            <w:tcBorders>
              <w:top w:val="single" w:color="D8CFB9" w:sz="1"/>
              <w:left w:val="single" w:color="D8CFB9" w:sz="1"/>
              <w:bottom w:val="single" w:color="D8CFB9" w:sz="1"/>
              <w:right w:val="single" w:color="D8CFB9" w:sz="1"/>
            </w:tcBorders>
            <w:tcMar>
              <w:top w:type="dxa" w:w="50"/>
              <w:left w:type="dxa" w:w="110"/>
              <w:bottom w:type="dxa" w:w="50"/>
              <w:right w:type="dxa" w:w="110"/>
            </w:tcMar>
            <w:vAlign w:val="center"/>
          </w:tcPr>
          <w:p>
            <w:r>
              <w:rPr>
                <w:rFonts w:ascii="Calibri" w:cs="Calibri" w:eastAsia="Calibri" w:hAnsi="Calibri"/>
                <w:color w:val="222222"/>
                <w:sz w:val="18"/>
                <w:szCs w:val="18"/>
              </w:rPr>
              <w:t xml:space="preserve">6,000,000</w:t>
            </w:r>
          </w:p>
        </w:tc>
        <w:tc>
          <w:tcPr>
            <w:tcW w:type="dxa" w:w="3000"/>
            <w:tcBorders>
              <w:top w:val="single" w:color="D8CFB9" w:sz="1"/>
              <w:left w:val="single" w:color="D8CFB9" w:sz="1"/>
              <w:bottom w:val="single" w:color="D8CFB9" w:sz="1"/>
              <w:right w:val="single" w:color="D8CFB9" w:sz="1"/>
            </w:tcBorders>
            <w:tcMar>
              <w:top w:type="dxa" w:w="50"/>
              <w:left w:type="dxa" w:w="110"/>
              <w:bottom w:type="dxa" w:w="50"/>
              <w:right w:type="dxa" w:w="110"/>
            </w:tcMar>
            <w:vAlign w:val="center"/>
          </w:tcPr>
          <w:p>
            <w:r>
              <w:rPr>
                <w:rFonts w:ascii="Calibri" w:cs="Calibri" w:eastAsia="Calibri" w:hAnsi="Calibri"/>
                <w:color w:val="222222"/>
                <w:sz w:val="18"/>
                <w:szCs w:val="18"/>
              </w:rPr>
              <w:t xml:space="preserve">4-yr, 1-yr cliff (reverse vesting)</w:t>
            </w:r>
          </w:p>
        </w:tc>
      </w:tr>
      <w:tr>
        <w:tc>
          <w:tcPr>
            <w:tcW w:type="dxa" w:w="2500"/>
            <w:tcBorders>
              <w:top w:val="single" w:color="D8CFB9" w:sz="1"/>
              <w:left w:val="single" w:color="D8CFB9" w:sz="1"/>
              <w:bottom w:val="single" w:color="D8CFB9" w:sz="1"/>
              <w:right w:val="single" w:color="D8CFB9" w:sz="1"/>
            </w:tcBorders>
            <w:shd w:fill="FBF8F2" w:val="clear"/>
            <w:tcMar>
              <w:top w:type="dxa" w:w="50"/>
              <w:left w:type="dxa" w:w="110"/>
              <w:bottom w:type="dxa" w:w="50"/>
              <w:right w:type="dxa" w:w="110"/>
            </w:tcMar>
            <w:vAlign w:val="center"/>
          </w:tcPr>
          <w:p>
            <w:r>
              <w:rPr>
                <w:rFonts w:ascii="Calibri" w:cs="Calibri" w:eastAsia="Calibri" w:hAnsi="Calibri"/>
                <w:color w:val="222222"/>
                <w:sz w:val="18"/>
                <w:szCs w:val="18"/>
              </w:rPr>
              <w:t xml:space="preserve">Rosario K. Sorrentino, Esq.</w:t>
            </w:r>
          </w:p>
        </w:tc>
        <w:tc>
          <w:tcPr>
            <w:tcW w:type="dxa" w:w="2360"/>
            <w:tcBorders>
              <w:top w:val="single" w:color="D8CFB9" w:sz="1"/>
              <w:left w:val="single" w:color="D8CFB9" w:sz="1"/>
              <w:bottom w:val="single" w:color="D8CFB9" w:sz="1"/>
              <w:right w:val="single" w:color="D8CFB9" w:sz="1"/>
            </w:tcBorders>
            <w:shd w:fill="FBF8F2" w:val="clear"/>
            <w:tcMar>
              <w:top w:type="dxa" w:w="50"/>
              <w:left w:type="dxa" w:w="110"/>
              <w:bottom w:type="dxa" w:w="50"/>
              <w:right w:type="dxa" w:w="110"/>
            </w:tcMar>
            <w:vAlign w:val="center"/>
          </w:tcPr>
          <w:p>
            <w:r>
              <w:rPr>
                <w:rFonts w:ascii="Calibri" w:cs="Calibri" w:eastAsia="Calibri" w:hAnsi="Calibri"/>
                <w:color w:val="222222"/>
                <w:sz w:val="18"/>
                <w:szCs w:val="18"/>
              </w:rPr>
              <w:t xml:space="preserve">Inside Counsel</w:t>
            </w:r>
          </w:p>
        </w:tc>
        <w:tc>
          <w:tcPr>
            <w:tcW w:type="dxa" w:w="1500"/>
            <w:tcBorders>
              <w:top w:val="single" w:color="D8CFB9" w:sz="1"/>
              <w:left w:val="single" w:color="D8CFB9" w:sz="1"/>
              <w:bottom w:val="single" w:color="D8CFB9" w:sz="1"/>
              <w:right w:val="single" w:color="D8CFB9" w:sz="1"/>
            </w:tcBorders>
            <w:shd w:fill="FBF8F2" w:val="clear"/>
            <w:tcMar>
              <w:top w:type="dxa" w:w="50"/>
              <w:left w:type="dxa" w:w="110"/>
              <w:bottom w:type="dxa" w:w="50"/>
              <w:right w:type="dxa" w:w="110"/>
            </w:tcMar>
            <w:vAlign w:val="center"/>
          </w:tcPr>
          <w:p>
            <w:r>
              <w:rPr>
                <w:rFonts w:ascii="Calibri" w:cs="Calibri" w:eastAsia="Calibri" w:hAnsi="Calibri"/>
                <w:color w:val="222222"/>
                <w:sz w:val="18"/>
                <w:szCs w:val="18"/>
              </w:rPr>
              <w:t xml:space="preserve">1,750,000</w:t>
            </w:r>
          </w:p>
        </w:tc>
        <w:tc>
          <w:tcPr>
            <w:tcW w:type="dxa" w:w="3000"/>
            <w:tcBorders>
              <w:top w:val="single" w:color="D8CFB9" w:sz="1"/>
              <w:left w:val="single" w:color="D8CFB9" w:sz="1"/>
              <w:bottom w:val="single" w:color="D8CFB9" w:sz="1"/>
              <w:right w:val="single" w:color="D8CFB9" w:sz="1"/>
            </w:tcBorders>
            <w:shd w:fill="FBF8F2" w:val="clear"/>
            <w:tcMar>
              <w:top w:type="dxa" w:w="50"/>
              <w:left w:type="dxa" w:w="110"/>
              <w:bottom w:type="dxa" w:w="50"/>
              <w:right w:type="dxa" w:w="110"/>
            </w:tcMar>
            <w:vAlign w:val="center"/>
          </w:tcPr>
          <w:p>
            <w:r>
              <w:rPr>
                <w:rFonts w:ascii="Calibri" w:cs="Calibri" w:eastAsia="Calibri" w:hAnsi="Calibri"/>
                <w:color w:val="222222"/>
                <w:sz w:val="18"/>
                <w:szCs w:val="18"/>
              </w:rPr>
              <w:t xml:space="preserve">Per existing employment agreement (1/24 monthly over 24 months)</w:t>
            </w:r>
          </w:p>
        </w:tc>
      </w:tr>
      <w:tr>
        <w:tc>
          <w:tcPr>
            <w:tcW w:type="dxa" w:w="2500"/>
            <w:tcBorders>
              <w:top w:val="single" w:color="D8CFB9" w:sz="1"/>
              <w:left w:val="single" w:color="D8CFB9" w:sz="1"/>
              <w:bottom w:val="single" w:color="D8CFB9" w:sz="1"/>
              <w:right w:val="single" w:color="D8CFB9" w:sz="1"/>
            </w:tcBorders>
            <w:tcMar>
              <w:top w:type="dxa" w:w="50"/>
              <w:left w:type="dxa" w:w="110"/>
              <w:bottom w:type="dxa" w:w="50"/>
              <w:right w:type="dxa" w:w="110"/>
            </w:tcMar>
            <w:vAlign w:val="center"/>
          </w:tcPr>
          <w:p>
            <w:r>
              <w:rPr>
                <w:rFonts w:ascii="Calibri" w:cs="Calibri" w:eastAsia="Calibri" w:hAnsi="Calibri"/>
                <w:color w:val="222222"/>
                <w:sz w:val="18"/>
                <w:szCs w:val="18"/>
              </w:rPr>
              <w:t xml:space="preserve">Benie Vazques, M.D.</w:t>
            </w:r>
          </w:p>
        </w:tc>
        <w:tc>
          <w:tcPr>
            <w:tcW w:type="dxa" w:w="2360"/>
            <w:tcBorders>
              <w:top w:val="single" w:color="D8CFB9" w:sz="1"/>
              <w:left w:val="single" w:color="D8CFB9" w:sz="1"/>
              <w:bottom w:val="single" w:color="D8CFB9" w:sz="1"/>
              <w:right w:val="single" w:color="D8CFB9" w:sz="1"/>
            </w:tcBorders>
            <w:tcMar>
              <w:top w:type="dxa" w:w="50"/>
              <w:left w:type="dxa" w:w="110"/>
              <w:bottom w:type="dxa" w:w="50"/>
              <w:right w:type="dxa" w:w="110"/>
            </w:tcMar>
            <w:vAlign w:val="center"/>
          </w:tcPr>
          <w:p>
            <w:r>
              <w:rPr>
                <w:rFonts w:ascii="Calibri" w:cs="Calibri" w:eastAsia="Calibri" w:hAnsi="Calibri"/>
                <w:color w:val="222222"/>
                <w:sz w:val="18"/>
                <w:szCs w:val="18"/>
              </w:rPr>
              <w:t xml:space="preserve">Dir. Community Outreach</w:t>
            </w:r>
          </w:p>
        </w:tc>
        <w:tc>
          <w:tcPr>
            <w:tcW w:type="dxa" w:w="1500"/>
            <w:tcBorders>
              <w:top w:val="single" w:color="D8CFB9" w:sz="1"/>
              <w:left w:val="single" w:color="D8CFB9" w:sz="1"/>
              <w:bottom w:val="single" w:color="D8CFB9" w:sz="1"/>
              <w:right w:val="single" w:color="D8CFB9" w:sz="1"/>
            </w:tcBorders>
            <w:tcMar>
              <w:top w:type="dxa" w:w="50"/>
              <w:left w:type="dxa" w:w="110"/>
              <w:bottom w:type="dxa" w:w="50"/>
              <w:right w:type="dxa" w:w="110"/>
            </w:tcMar>
            <w:vAlign w:val="center"/>
          </w:tcPr>
          <w:p>
            <w:r>
              <w:rPr>
                <w:rFonts w:ascii="Calibri" w:cs="Calibri" w:eastAsia="Calibri" w:hAnsi="Calibri"/>
                <w:color w:val="222222"/>
                <w:sz w:val="18"/>
                <w:szCs w:val="18"/>
              </w:rPr>
              <w:t xml:space="preserve">700,000</w:t>
            </w:r>
          </w:p>
        </w:tc>
        <w:tc>
          <w:tcPr>
            <w:tcW w:type="dxa" w:w="3000"/>
            <w:tcBorders>
              <w:top w:val="single" w:color="D8CFB9" w:sz="1"/>
              <w:left w:val="single" w:color="D8CFB9" w:sz="1"/>
              <w:bottom w:val="single" w:color="D8CFB9" w:sz="1"/>
              <w:right w:val="single" w:color="D8CFB9" w:sz="1"/>
            </w:tcBorders>
            <w:tcMar>
              <w:top w:type="dxa" w:w="50"/>
              <w:left w:type="dxa" w:w="110"/>
              <w:bottom w:type="dxa" w:w="50"/>
              <w:right w:type="dxa" w:w="110"/>
            </w:tcMar>
            <w:vAlign w:val="center"/>
          </w:tcPr>
          <w:p>
            <w:r>
              <w:rPr>
                <w:rFonts w:ascii="Calibri" w:cs="Calibri" w:eastAsia="Calibri" w:hAnsi="Calibri"/>
                <w:color w:val="222222"/>
                <w:sz w:val="18"/>
                <w:szCs w:val="18"/>
              </w:rPr>
              <w:t xml:space="preserve">4-yr, 1-yr cliff</w:t>
            </w:r>
          </w:p>
        </w:tc>
      </w:tr>
      <w:tr>
        <w:tc>
          <w:tcPr>
            <w:tcW w:type="dxa" w:w="2500"/>
            <w:tcBorders>
              <w:top w:val="single" w:color="D8CFB9" w:sz="1"/>
              <w:left w:val="single" w:color="D8CFB9" w:sz="1"/>
              <w:bottom w:val="single" w:color="D8CFB9" w:sz="1"/>
              <w:right w:val="single" w:color="D8CFB9" w:sz="1"/>
            </w:tcBorders>
            <w:shd w:fill="FBF8F2" w:val="clear"/>
            <w:tcMar>
              <w:top w:type="dxa" w:w="50"/>
              <w:left w:type="dxa" w:w="110"/>
              <w:bottom w:type="dxa" w:w="50"/>
              <w:right w:type="dxa" w:w="110"/>
            </w:tcMar>
            <w:vAlign w:val="center"/>
          </w:tcPr>
          <w:p>
            <w:r>
              <w:rPr>
                <w:rFonts w:ascii="Calibri" w:cs="Calibri" w:eastAsia="Calibri" w:hAnsi="Calibri"/>
                <w:color w:val="222222"/>
                <w:sz w:val="18"/>
                <w:szCs w:val="18"/>
              </w:rPr>
              <w:t xml:space="preserve">Max Scholl</w:t>
            </w:r>
          </w:p>
        </w:tc>
        <w:tc>
          <w:tcPr>
            <w:tcW w:type="dxa" w:w="2360"/>
            <w:tcBorders>
              <w:top w:val="single" w:color="D8CFB9" w:sz="1"/>
              <w:left w:val="single" w:color="D8CFB9" w:sz="1"/>
              <w:bottom w:val="single" w:color="D8CFB9" w:sz="1"/>
              <w:right w:val="single" w:color="D8CFB9" w:sz="1"/>
            </w:tcBorders>
            <w:shd w:fill="FBF8F2" w:val="clear"/>
            <w:tcMar>
              <w:top w:type="dxa" w:w="50"/>
              <w:left w:type="dxa" w:w="110"/>
              <w:bottom w:type="dxa" w:w="50"/>
              <w:right w:type="dxa" w:w="110"/>
            </w:tcMar>
            <w:vAlign w:val="center"/>
          </w:tcPr>
          <w:p>
            <w:r>
              <w:rPr>
                <w:rFonts w:ascii="Calibri" w:cs="Calibri" w:eastAsia="Calibri" w:hAnsi="Calibri"/>
                <w:color w:val="222222"/>
                <w:sz w:val="18"/>
                <w:szCs w:val="18"/>
              </w:rPr>
              <w:t xml:space="preserve">Director of Finance</w:t>
            </w:r>
          </w:p>
        </w:tc>
        <w:tc>
          <w:tcPr>
            <w:tcW w:type="dxa" w:w="1500"/>
            <w:tcBorders>
              <w:top w:val="single" w:color="D8CFB9" w:sz="1"/>
              <w:left w:val="single" w:color="D8CFB9" w:sz="1"/>
              <w:bottom w:val="single" w:color="D8CFB9" w:sz="1"/>
              <w:right w:val="single" w:color="D8CFB9" w:sz="1"/>
            </w:tcBorders>
            <w:shd w:fill="FBF8F2" w:val="clear"/>
            <w:tcMar>
              <w:top w:type="dxa" w:w="50"/>
              <w:left w:type="dxa" w:w="110"/>
              <w:bottom w:type="dxa" w:w="50"/>
              <w:right w:type="dxa" w:w="110"/>
            </w:tcMar>
            <w:vAlign w:val="center"/>
          </w:tcPr>
          <w:p>
            <w:r>
              <w:rPr>
                <w:rFonts w:ascii="Calibri" w:cs="Calibri" w:eastAsia="Calibri" w:hAnsi="Calibri"/>
                <w:color w:val="222222"/>
                <w:sz w:val="18"/>
                <w:szCs w:val="18"/>
              </w:rPr>
              <w:t xml:space="preserve">700,000</w:t>
            </w:r>
          </w:p>
        </w:tc>
        <w:tc>
          <w:tcPr>
            <w:tcW w:type="dxa" w:w="3000"/>
            <w:tcBorders>
              <w:top w:val="single" w:color="D8CFB9" w:sz="1"/>
              <w:left w:val="single" w:color="D8CFB9" w:sz="1"/>
              <w:bottom w:val="single" w:color="D8CFB9" w:sz="1"/>
              <w:right w:val="single" w:color="D8CFB9" w:sz="1"/>
            </w:tcBorders>
            <w:shd w:fill="FBF8F2" w:val="clear"/>
            <w:tcMar>
              <w:top w:type="dxa" w:w="50"/>
              <w:left w:type="dxa" w:w="110"/>
              <w:bottom w:type="dxa" w:w="50"/>
              <w:right w:type="dxa" w:w="110"/>
            </w:tcMar>
            <w:vAlign w:val="center"/>
          </w:tcPr>
          <w:p>
            <w:r>
              <w:rPr>
                <w:rFonts w:ascii="Calibri" w:cs="Calibri" w:eastAsia="Calibri" w:hAnsi="Calibri"/>
                <w:color w:val="222222"/>
                <w:sz w:val="18"/>
                <w:szCs w:val="18"/>
              </w:rPr>
              <w:t xml:space="preserve">4-yr, 1-yr cliff</w:t>
            </w:r>
          </w:p>
        </w:tc>
      </w:tr>
    </w:tbl>
    <w:p>
      <w:pPr>
        <w:spacing w:after="120"/>
        <w:jc w:val="left"/>
      </w:pPr>
      <w:r>
        <w:rPr>
          <w:rFonts w:ascii="Calibri" w:cs="Calibri" w:eastAsia="Calibri" w:hAnsi="Calibri"/>
          <w:b w:val="false"/>
          <w:bCs w:val="false"/>
          <w:i w:val="false"/>
          <w:iCs w:val="false"/>
          <w:color w:val="222222"/>
          <w:sz w:val="21"/>
          <w:szCs w:val="21"/>
        </w:rPr>
        <w:t xml:space="preserve">RESOLVED FURTHER, that each grantee shall be advised to file an election under Section 83(b) of the Internal Revenue Code within thirty (30) days of grant.</w:t>
      </w:r>
    </w:p>
    <w:p>
      <w:pPr>
        <w:spacing w:after="70" w:before="170"/>
      </w:pPr>
      <w:r>
        <w:rPr>
          <w:rFonts w:ascii="Calibri" w:cs="Calibri" w:eastAsia="Calibri" w:hAnsi="Calibri"/>
          <w:b/>
          <w:bCs/>
          <w:color w:val="0B6E4F"/>
          <w:sz w:val="21"/>
          <w:szCs w:val="21"/>
        </w:rPr>
        <w:t xml:space="preserve">3. Equity Compensation Plan and outside-professional pool</w:t>
      </w:r>
    </w:p>
    <w:p>
      <w:pPr>
        <w:spacing w:after="120"/>
        <w:jc w:val="left"/>
      </w:pPr>
      <w:r>
        <w:rPr>
          <w:rFonts w:ascii="Calibri" w:cs="Calibri" w:eastAsia="Calibri" w:hAnsi="Calibri"/>
          <w:b w:val="false"/>
          <w:bCs w:val="false"/>
          <w:i w:val="false"/>
          <w:iCs w:val="false"/>
          <w:color w:val="222222"/>
          <w:sz w:val="21"/>
          <w:szCs w:val="21"/>
        </w:rPr>
        <w:t xml:space="preserve">RESOLVED, that the Equity Compensation Plan in the form presented to the Board is adopted; and that a pool of up to 500,000 shares of common stock is reserved for grants to outside professionals (attorneys, certified public accountants, and certified financial planners) as compensation for legal and professional services rendered to the Company in connection with organizing limited-partnership investment vehicles, on the terms of the Company’s Outside Professional Engagement (Company Services) agreement, including the Company’s option to repurchase such shares at $1.00 per share upon a Series A financing.</w:t>
      </w:r>
    </w:p>
    <w:p>
      <w:pPr>
        <w:spacing w:after="70" w:before="170"/>
      </w:pPr>
      <w:r>
        <w:rPr>
          <w:rFonts w:ascii="Calibri" w:cs="Calibri" w:eastAsia="Calibri" w:hAnsi="Calibri"/>
          <w:b/>
          <w:bCs/>
          <w:color w:val="0B6E4F"/>
          <w:sz w:val="21"/>
          <w:szCs w:val="21"/>
        </w:rPr>
        <w:t xml:space="preserve">4. SAFE offering</w:t>
      </w:r>
    </w:p>
    <w:p>
      <w:pPr>
        <w:spacing w:after="120"/>
        <w:jc w:val="left"/>
      </w:pPr>
      <w:r>
        <w:rPr>
          <w:rFonts w:ascii="Calibri" w:cs="Calibri" w:eastAsia="Calibri" w:hAnsi="Calibri"/>
          <w:b w:val="false"/>
          <w:bCs w:val="false"/>
          <w:i w:val="false"/>
          <w:iCs w:val="false"/>
          <w:color w:val="222222"/>
          <w:sz w:val="21"/>
          <w:szCs w:val="21"/>
        </w:rPr>
        <w:t xml:space="preserve">RESOLVED, that the Company is authorized to offer and sell Simple Agreements for Future Equity (post-money, valuation-cap-only, MFN variant) to accredited investors in reliance on Rule 506(b) under the Securities Act of 1933, in an aggregate amount of $1,500,000 to $3,000,000, at a $10,000,000 post-money valuation cap; and that the officers are authorized to execute SAFEs, accept subscriptions, and take all actions necessary to conduct and close the offering, including the filing of a Form D.</w:t>
      </w:r>
    </w:p>
    <w:p>
      <w:pPr>
        <w:spacing w:after="70" w:before="170"/>
      </w:pPr>
      <w:r>
        <w:rPr>
          <w:rFonts w:ascii="Calibri" w:cs="Calibri" w:eastAsia="Calibri" w:hAnsi="Calibri"/>
          <w:b/>
          <w:bCs/>
          <w:color w:val="0B6E4F"/>
          <w:sz w:val="21"/>
          <w:szCs w:val="21"/>
        </w:rPr>
        <w:t xml:space="preserve">5. General authority</w:t>
      </w:r>
    </w:p>
    <w:p>
      <w:pPr>
        <w:spacing w:after="120"/>
        <w:jc w:val="left"/>
      </w:pPr>
      <w:r>
        <w:rPr>
          <w:rFonts w:ascii="Calibri" w:cs="Calibri" w:eastAsia="Calibri" w:hAnsi="Calibri"/>
          <w:b w:val="false"/>
          <w:bCs w:val="false"/>
          <w:i w:val="false"/>
          <w:iCs w:val="false"/>
          <w:color w:val="222222"/>
          <w:sz w:val="21"/>
          <w:szCs w:val="21"/>
        </w:rPr>
        <w:t xml:space="preserve">RESOLVED, that the officers of the Company are authorized to take all actions and execute all documents they deem necessary or appropriate to carry out the intent of these resolutions.</w:t>
      </w:r>
    </w:p>
    <w:p>
      <w:pPr>
        <w:spacing w:after="120"/>
      </w:pPr>
      <w:r>
        <w:t xml:space="preserve"/>
      </w:r>
    </w:p>
    <w:p>
      <w:pPr>
        <w:spacing w:after="120"/>
        <w:jc w:val="left"/>
      </w:pPr>
      <w:r>
        <w:rPr>
          <w:rFonts w:ascii="Calibri" w:cs="Calibri" w:eastAsia="Calibri" w:hAnsi="Calibri"/>
          <w:b w:val="false"/>
          <w:bCs w:val="false"/>
          <w:i w:val="false"/>
          <w:iCs w:val="false"/>
          <w:color w:val="222222"/>
          <w:sz w:val="21"/>
          <w:szCs w:val="21"/>
        </w:rPr>
        <w:t xml:space="preserve">This consent may be executed in counterparts and is effective as of the latest date written below.</w:t>
      </w:r>
    </w:p>
    <w:p>
      <w:pPr>
        <w:spacing w:after="160"/>
      </w:pPr>
      <w:r>
        <w:t xml:space="preserve"/>
      </w:r>
    </w:p>
    <w:p>
      <w:r>
        <w:rPr>
          <w:rFonts w:ascii="Calibri" w:cs="Calibri" w:eastAsia="Calibri" w:hAnsi="Calibri"/>
          <w:color w:val="555555"/>
          <w:sz w:val="21"/>
          <w:szCs w:val="21"/>
        </w:rPr>
        <w:t xml:space="preserve">__________________________________________</w:t>
      </w:r>
    </w:p>
    <w:p>
      <w:pPr>
        <w:spacing w:after="40"/>
        <w:jc w:val="left"/>
      </w:pPr>
      <w:r>
        <w:rPr>
          <w:rFonts w:ascii="Calibri" w:cs="Calibri" w:eastAsia="Calibri" w:hAnsi="Calibri"/>
          <w:b w:val="false"/>
          <w:bCs w:val="false"/>
          <w:i w:val="false"/>
          <w:iCs w:val="false"/>
          <w:color w:val="6B6457"/>
          <w:sz w:val="18"/>
          <w:szCs w:val="18"/>
        </w:rPr>
        <w:t xml:space="preserve">Director</w:t>
      </w:r>
    </w:p>
    <w:p>
      <w:pPr>
        <w:spacing w:after="140"/>
      </w:pPr>
      <w:r>
        <w:rPr>
          <w:rFonts w:ascii="Calibri" w:cs="Calibri" w:eastAsia="Calibri" w:hAnsi="Calibri"/>
          <w:b/>
          <w:bCs/>
          <w:color w:val="1A1A1A"/>
          <w:sz w:val="21"/>
          <w:szCs w:val="21"/>
        </w:rPr>
        <w:t xml:space="preserve">Name:  </w:t>
      </w:r>
      <w:r>
        <w:rPr>
          <w:rFonts w:ascii="Calibri" w:cs="Calibri" w:eastAsia="Calibri" w:hAnsi="Calibri"/>
          <w:color w:val="999999"/>
          <w:sz w:val="21"/>
          <w:szCs w:val="21"/>
        </w:rPr>
        <w:t xml:space="preserve">_________________________________________________</w:t>
      </w:r>
    </w:p>
    <w:p>
      <w:pPr>
        <w:spacing w:after="140"/>
      </w:pPr>
      <w:r>
        <w:rPr>
          <w:rFonts w:ascii="Calibri" w:cs="Calibri" w:eastAsia="Calibri" w:hAnsi="Calibri"/>
          <w:b/>
          <w:bCs/>
          <w:color w:val="1A1A1A"/>
          <w:sz w:val="21"/>
          <w:szCs w:val="21"/>
        </w:rPr>
        <w:t xml:space="preserve">Title:  </w:t>
      </w:r>
      <w:r>
        <w:rPr>
          <w:rFonts w:ascii="Calibri" w:cs="Calibri" w:eastAsia="Calibri" w:hAnsi="Calibri"/>
          <w:color w:val="999999"/>
          <w:sz w:val="21"/>
          <w:szCs w:val="21"/>
        </w:rPr>
        <w:t xml:space="preserve">________________________________________________</w:t>
      </w:r>
    </w:p>
    <w:p>
      <w:pPr>
        <w:spacing w:after="140"/>
      </w:pPr>
      <w:r>
        <w:rPr>
          <w:rFonts w:ascii="Calibri" w:cs="Calibri" w:eastAsia="Calibri" w:hAnsi="Calibri"/>
          <w:b/>
          <w:bCs/>
          <w:color w:val="1A1A1A"/>
          <w:sz w:val="21"/>
          <w:szCs w:val="21"/>
        </w:rPr>
        <w:t xml:space="preserve">Date:  </w:t>
      </w:r>
      <w:r>
        <w:rPr>
          <w:rFonts w:ascii="Calibri" w:cs="Calibri" w:eastAsia="Calibri" w:hAnsi="Calibri"/>
          <w:color w:val="999999"/>
          <w:sz w:val="21"/>
          <w:szCs w:val="21"/>
        </w:rPr>
        <w:t xml:space="preserve">_________________________________________________</w:t>
      </w:r>
    </w:p>
    <w:p>
      <w:pPr>
        <w:spacing w:after="160"/>
      </w:pPr>
      <w:r>
        <w:t xml:space="preserve"/>
      </w:r>
    </w:p>
    <w:p>
      <w:r>
        <w:rPr>
          <w:rFonts w:ascii="Calibri" w:cs="Calibri" w:eastAsia="Calibri" w:hAnsi="Calibri"/>
          <w:color w:val="555555"/>
          <w:sz w:val="21"/>
          <w:szCs w:val="21"/>
        </w:rPr>
        <w:t xml:space="preserve">__________________________________________</w:t>
      </w:r>
    </w:p>
    <w:p>
      <w:pPr>
        <w:spacing w:after="40"/>
        <w:jc w:val="left"/>
      </w:pPr>
      <w:r>
        <w:rPr>
          <w:rFonts w:ascii="Calibri" w:cs="Calibri" w:eastAsia="Calibri" w:hAnsi="Calibri"/>
          <w:b w:val="false"/>
          <w:bCs w:val="false"/>
          <w:i w:val="false"/>
          <w:iCs w:val="false"/>
          <w:color w:val="6B6457"/>
          <w:sz w:val="18"/>
          <w:szCs w:val="18"/>
        </w:rPr>
        <w:t xml:space="preserve">Director</w:t>
      </w:r>
    </w:p>
    <w:p>
      <w:pPr>
        <w:spacing w:after="140"/>
      </w:pPr>
      <w:r>
        <w:rPr>
          <w:rFonts w:ascii="Calibri" w:cs="Calibri" w:eastAsia="Calibri" w:hAnsi="Calibri"/>
          <w:b/>
          <w:bCs/>
          <w:color w:val="1A1A1A"/>
          <w:sz w:val="21"/>
          <w:szCs w:val="21"/>
        </w:rPr>
        <w:t xml:space="preserve">Name:  </w:t>
      </w:r>
      <w:r>
        <w:rPr>
          <w:rFonts w:ascii="Calibri" w:cs="Calibri" w:eastAsia="Calibri" w:hAnsi="Calibri"/>
          <w:color w:val="999999"/>
          <w:sz w:val="21"/>
          <w:szCs w:val="21"/>
        </w:rPr>
        <w:t xml:space="preserve">_________________________________________________</w:t>
      </w:r>
    </w:p>
    <w:p>
      <w:pPr>
        <w:spacing w:after="140"/>
      </w:pPr>
      <w:r>
        <w:rPr>
          <w:rFonts w:ascii="Calibri" w:cs="Calibri" w:eastAsia="Calibri" w:hAnsi="Calibri"/>
          <w:b/>
          <w:bCs/>
          <w:color w:val="1A1A1A"/>
          <w:sz w:val="21"/>
          <w:szCs w:val="21"/>
        </w:rPr>
        <w:t xml:space="preserve">Title:  </w:t>
      </w:r>
      <w:r>
        <w:rPr>
          <w:rFonts w:ascii="Calibri" w:cs="Calibri" w:eastAsia="Calibri" w:hAnsi="Calibri"/>
          <w:color w:val="999999"/>
          <w:sz w:val="21"/>
          <w:szCs w:val="21"/>
        </w:rPr>
        <w:t xml:space="preserve">________________________________________________</w:t>
      </w:r>
    </w:p>
    <w:p>
      <w:pPr>
        <w:spacing w:after="140"/>
      </w:pPr>
      <w:r>
        <w:rPr>
          <w:rFonts w:ascii="Calibri" w:cs="Calibri" w:eastAsia="Calibri" w:hAnsi="Calibri"/>
          <w:b/>
          <w:bCs/>
          <w:color w:val="1A1A1A"/>
          <w:sz w:val="21"/>
          <w:szCs w:val="21"/>
        </w:rPr>
        <w:t xml:space="preserve">Date:  </w:t>
      </w:r>
      <w:r>
        <w:rPr>
          <w:rFonts w:ascii="Calibri" w:cs="Calibri" w:eastAsia="Calibri" w:hAnsi="Calibri"/>
          <w:color w:val="999999"/>
          <w:sz w:val="21"/>
          <w:szCs w:val="21"/>
        </w:rPr>
        <w:t xml:space="preserve">_________________________________________________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CFB9" w:sz="4" w:space="6"/>
      </w:pBdr>
      <w:tabs>
        <w:tab w:val="right" w:pos="9026"/>
      </w:tabs>
    </w:pPr>
    <w:r>
      <w:rPr>
        <w:rFonts w:ascii="Calibri" w:cs="Calibri" w:eastAsia="Calibri" w:hAnsi="Calibri"/>
        <w:i/>
        <w:iCs/>
        <w:color w:val="B3261E"/>
        <w:sz w:val="14"/>
        <w:szCs w:val="14"/>
      </w:rPr>
      <w:t xml:space="preserve">Privileged &amp; Confidential · Draft for counsel review</w:t>
    </w:r>
    <w:r>
      <w:rPr>
        <w:rFonts w:ascii="Calibri" w:cs="Calibri" w:eastAsia="Calibri" w:hAnsi="Calibri"/>
        <w:color w:val="6B6457"/>
        <w:sz w:val="14"/>
        <w:szCs w:val="14"/>
      </w:rPr>
      <w:t xml:space="preserve">	Page </w:t>
    </w:r>
    <w:r>
      <w:rPr>
        <w:rFonts w:ascii="Calibri" w:cs="Calibri" w:eastAsia="Calibri" w:hAnsi="Calibri"/>
        <w:color w:val="6B6457"/>
        <w:sz w:val="14"/>
        <w:szCs w:val="14"/>
      </w:rPr>
      <w:fldChar w:fldCharType="begin"/>
      <w:instrText xml:space="preserve">PAGE</w:instrText>
      <w:fldChar w:fldCharType="separate"/>
      <w:fldChar w:fldCharType="end"/>
    </w:r>
    <w:r>
      <w:rPr>
        <w:rFonts w:ascii="Calibri" w:cs="Calibri" w:eastAsia="Calibri" w:hAnsi="Calibri"/>
        <w:color w:val="6B6457"/>
        <w:sz w:val="14"/>
        <w:szCs w:val="14"/>
      </w:rPr>
      <w:t xml:space="preserve"> of </w:t>
    </w:r>
    <w:r>
      <w:rPr>
        <w:rFonts w:ascii="Calibri" w:cs="Calibri" w:eastAsia="Calibri" w:hAnsi="Calibri"/>
        <w:color w:val="6B6457"/>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Calibri" w:cs="Calibri" w:eastAsia="Calibri" w:hAnsi="Calibri"/>
        <w:color w:val="6B6457"/>
        <w:sz w:val="14"/>
        <w:szCs w:val="14"/>
      </w:rPr>
      <w:t xml:space="preserve">DetencionDefensa.com, Inc. · Board Consent &amp; Resolutions</w:t>
    </w:r>
    <w:r>
      <w:rPr>
        <w:rFonts w:ascii="Calibri" w:cs="Calibri" w:eastAsia="Calibri" w:hAnsi="Calibri"/>
        <w:color w:val="6B6457"/>
        <w:sz w:val="14"/>
        <w:szCs w:val="14"/>
      </w:rPr>
      <w:t xml:space="preserve">	Document 2 of 12 · SAFE Round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2026-06-22T12:40:57.833Z</dcterms:created>
  <dcterms:modified xsi:type="dcterms:W3CDTF">2026-06-22T12:40:57.833Z</dcterms:modified>
</cp:coreProperties>
</file>

<file path=docProps/custom.xml><?xml version="1.0" encoding="utf-8"?>
<Properties xmlns="http://schemas.openxmlformats.org/officeDocument/2006/custom-properties" xmlns:vt="http://schemas.openxmlformats.org/officeDocument/2006/docPropsVTypes"/>
</file>