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0"/>
        <w:jc w:val="center"/>
      </w:pPr>
      <w:r>
        <w:rPr>
          <w:rFonts w:ascii="Calibri" w:cs="Calibri" w:eastAsia="Calibri" w:hAnsi="Calibri"/>
          <w:b/>
          <w:bCs/>
          <w:color w:val="1A1A1A"/>
          <w:spacing w:val="40"/>
          <w:sz w:val="24"/>
          <w:szCs w:val="24"/>
        </w:rPr>
        <w:t xml:space="preserve">DETENCIONDEFENSA.COM, INC.</w:t>
      </w:r>
    </w:p>
    <w:p>
      <w:pPr>
        <w:spacing w:after="40"/>
        <w:jc w:val="center"/>
      </w:pPr>
      <w:r>
        <w:rPr>
          <w:rFonts w:ascii="Calibri" w:cs="Calibri" w:eastAsia="Calibri" w:hAnsi="Calibri"/>
          <w:i/>
          <w:iCs/>
          <w:color w:val="6B6457"/>
          <w:sz w:val="18"/>
          <w:szCs w:val="18"/>
        </w:rPr>
        <w:t xml:space="preserve">A Delaware Corporation</w:t>
      </w:r>
    </w:p>
    <w:p>
      <w:pPr>
        <w:spacing w:after="600"/>
        <w:jc w:val="center"/>
      </w:pPr>
      <w:r>
        <w:rPr>
          <w:rFonts w:ascii="Calibri" w:cs="Calibri" w:eastAsia="Calibri" w:hAnsi="Calibri"/>
          <w:i/>
          <w:iCs/>
          <w:color w:val="0B6E4F"/>
          <w:sz w:val="18"/>
          <w:szCs w:val="18"/>
        </w:rPr>
        <w:t xml:space="preserve">SAFE Round · 2026</w:t>
      </w:r>
    </w:p>
    <w:p>
      <w:pPr>
        <w:spacing w:after="60"/>
        <w:jc w:val="center"/>
      </w:pPr>
      <w:r>
        <w:rPr>
          <w:rFonts w:ascii="Calibri" w:cs="Calibri" w:eastAsia="Calibri" w:hAnsi="Calibri"/>
          <w:b/>
          <w:bCs/>
          <w:color w:val="6B6457"/>
          <w:spacing w:val="30"/>
          <w:sz w:val="14"/>
          <w:szCs w:val="14"/>
        </w:rPr>
        <w:t xml:space="preserve">Document 4 of 12</w:t>
      </w:r>
    </w:p>
    <w:p>
      <w:pPr>
        <w:spacing w:after="80"/>
        <w:jc w:val="center"/>
      </w:pPr>
      <w:r>
        <w:rPr>
          <w:rFonts w:ascii="Calibri" w:cs="Calibri" w:eastAsia="Calibri" w:hAnsi="Calibri"/>
          <w:b/>
          <w:bCs/>
          <w:color w:val="1A1A1A"/>
          <w:sz w:val="40"/>
          <w:szCs w:val="40"/>
        </w:rPr>
        <w:t xml:space="preserve">Restricted Stock Purchase Agreement</w:t>
      </w:r>
    </w:p>
    <w:p>
      <w:pPr>
        <w:spacing w:after="500"/>
        <w:jc w:val="center"/>
      </w:pPr>
      <w:r>
        <w:rPr>
          <w:rFonts w:ascii="Calibri" w:cs="Calibri" w:eastAsia="Calibri" w:hAnsi="Calibri"/>
          <w:i/>
          <w:iCs/>
          <w:color w:val="0B6E4F"/>
          <w:sz w:val="20"/>
          <w:szCs w:val="20"/>
        </w:rPr>
        <w:t xml:space="preserve">Template for founder, officer, and director grants</w:t>
      </w:r>
    </w:p>
    <w:p>
      <w:pPr>
        <w:spacing w:after="300"/>
      </w:pPr>
      <w:r>
        <w:t xml:space="preserve"/>
      </w:r>
    </w:p>
    <w:p>
      <w:pPr>
        <w:pBdr>
          <w:top w:val="single" w:color="0B6E4F" w:sz="6"/>
          <w:left w:val="single" w:color="0B6E4F" w:sz="6"/>
          <w:bottom w:val="single" w:color="0B6E4F" w:sz="6"/>
          <w:right w:val="single" w:color="0B6E4F" w:sz="6"/>
        </w:pBdr>
        <w:shd w:fill="F2F8F4" w:val="clear"/>
        <w:spacing w:after="120" w:before="120"/>
        <w:ind w:left="400" w:right="400"/>
      </w:pPr>
      <w:r>
        <w:rPr>
          <w:rFonts w:ascii="Calibri" w:cs="Calibri" w:eastAsia="Calibri" w:hAnsi="Calibri"/>
          <w:i/>
          <w:iCs/>
          <w:color w:val="0B5A40"/>
          <w:sz w:val="17"/>
          <w:szCs w:val="17"/>
        </w:rPr>
        <w:t xml:space="preserve">CONFIDENTIAL · DRAFT FOR COUNSEL REVIEW.  Template prepared as a starting point for review with qualified securities counsel before any use. Bracketed [ ] fields require completion. Not legal advice.</w:t>
      </w:r>
    </w:p>
    <w:p>
      <w:pPr>
        <w:spacing w:after="400"/>
      </w:pPr>
      <w:r>
        <w:t xml:space="preserve"/>
      </w:r>
    </w:p>
    <w:p>
      <w:pPr>
        <w:jc w:val="center"/>
      </w:pPr>
      <w:r>
        <w:rPr>
          <w:rFonts w:ascii="Calibri" w:cs="Calibri" w:eastAsia="Calibri" w:hAnsi="Calibri"/>
          <w:color w:val="6B6457"/>
          <w:sz w:val="16"/>
          <w:szCs w:val="16"/>
        </w:rPr>
        <w:t xml:space="preserve">390 NE 191st Street, Suite 58999, Miami, FL 33179  ·  info@detenciondefensa.com  ·  http://detenciondefensa.com</w:t>
      </w:r>
    </w:p>
    <w:p>
      <w:r>
        <w:br w:type="page"/>
      </w:r>
    </w:p>
    <w:p>
      <w:pPr>
        <w:pStyle w:val="Heading1"/>
        <w:spacing w:after="150" w:before="340"/>
      </w:pPr>
      <w:r>
        <w:rPr>
          <w:rFonts w:ascii="Calibri" w:cs="Calibri" w:eastAsia="Calibri" w:hAnsi="Calibri"/>
          <w:b/>
          <w:bCs/>
          <w:color w:val="1A1A1A"/>
          <w:sz w:val="30"/>
          <w:szCs w:val="30"/>
        </w:rPr>
        <w:t xml:space="preserve">Restricted Stock Purchase Agreement</w:t>
      </w:r>
    </w:p>
    <w:p>
      <w:pPr>
        <w:pBdr>
          <w:top w:val="single" w:color="0B6E4F" w:sz="4"/>
          <w:left w:val="single" w:color="0B6E4F" w:sz="4"/>
          <w:bottom w:val="single" w:color="0B6E4F" w:sz="4"/>
          <w:right w:val="single" w:color="0B6E4F" w:sz="4"/>
        </w:pBdr>
        <w:shd w:fill="F2F8F4" w:val="clear"/>
        <w:spacing w:after="170" w:before="80"/>
      </w:pPr>
      <w:r>
        <w:rPr>
          <w:rFonts w:ascii="Calibri" w:cs="Calibri" w:eastAsia="Calibri" w:hAnsi="Calibri"/>
          <w:i/>
          <w:iCs/>
          <w:color w:val="0B5A40"/>
          <w:sz w:val="17"/>
          <w:szCs w:val="17"/>
        </w:rPr>
        <w:t xml:space="preserve">DRAFT FOR SECURITIES-COUNSEL REVIEW — NOT FOR EXECUTION. A starting template for review with qualified counsel before any use. Bracketed [ ] fields require completion. Not legal advice.</w:t>
      </w:r>
    </w:p>
    <w:p>
      <w:pPr>
        <w:spacing w:after="120"/>
        <w:jc w:val="left"/>
      </w:pPr>
      <w:r>
        <w:rPr>
          <w:rFonts w:ascii="Calibri" w:cs="Calibri" w:eastAsia="Calibri" w:hAnsi="Calibri"/>
          <w:b w:val="false"/>
          <w:bCs w:val="false"/>
          <w:i w:val="false"/>
          <w:iCs w:val="false"/>
          <w:color w:val="222222"/>
          <w:sz w:val="21"/>
          <w:szCs w:val="21"/>
        </w:rPr>
        <w:t xml:space="preserve">This Restricted Stock Purchase Agreement (this “Agreement”) is made as of [____________, 2026] between DetencionDefensa.com, Inc., a Delaware corporation (the “Company”), and the purchaser named below (“Purchaser”).</w:t>
      </w:r>
    </w:p>
    <w:p>
      <w:pPr>
        <w:spacing w:after="140"/>
      </w:pPr>
      <w:r>
        <w:rPr>
          <w:rFonts w:ascii="Calibri" w:cs="Calibri" w:eastAsia="Calibri" w:hAnsi="Calibri"/>
          <w:b/>
          <w:bCs/>
          <w:color w:val="1A1A1A"/>
          <w:sz w:val="21"/>
          <w:szCs w:val="21"/>
        </w:rPr>
        <w:t xml:space="preserve">Purchaser name:  </w:t>
      </w:r>
      <w:r>
        <w:rPr>
          <w:rFonts w:ascii="Calibri" w:cs="Calibri" w:eastAsia="Calibri" w:hAnsi="Calibri"/>
          <w:color w:val="999999"/>
          <w:sz w:val="21"/>
          <w:szCs w:val="21"/>
        </w:rPr>
        <w:t xml:space="preserve">_______________________________________</w:t>
      </w:r>
    </w:p>
    <w:p>
      <w:pPr>
        <w:spacing w:after="140"/>
      </w:pPr>
      <w:r>
        <w:rPr>
          <w:rFonts w:ascii="Calibri" w:cs="Calibri" w:eastAsia="Calibri" w:hAnsi="Calibri"/>
          <w:b/>
          <w:bCs/>
          <w:color w:val="1A1A1A"/>
          <w:sz w:val="21"/>
          <w:szCs w:val="21"/>
        </w:rPr>
        <w:t xml:space="preserve">Number of shares:  </w:t>
      </w:r>
      <w:r>
        <w:rPr>
          <w:rFonts w:ascii="Calibri" w:cs="Calibri" w:eastAsia="Calibri" w:hAnsi="Calibri"/>
          <w:color w:val="999999"/>
          <w:sz w:val="21"/>
          <w:szCs w:val="21"/>
        </w:rPr>
        <w:t xml:space="preserve">_____________________________________</w:t>
      </w:r>
    </w:p>
    <w:p>
      <w:pPr>
        <w:spacing w:after="140"/>
      </w:pPr>
      <w:r>
        <w:rPr>
          <w:rFonts w:ascii="Calibri" w:cs="Calibri" w:eastAsia="Calibri" w:hAnsi="Calibri"/>
          <w:b/>
          <w:bCs/>
          <w:color w:val="1A1A1A"/>
          <w:sz w:val="21"/>
          <w:szCs w:val="21"/>
        </w:rPr>
        <w:t xml:space="preserve">Purchase price per share (par):  </w:t>
      </w:r>
      <w:r>
        <w:rPr>
          <w:rFonts w:ascii="Calibri" w:cs="Calibri" w:eastAsia="Calibri" w:hAnsi="Calibri"/>
          <w:color w:val="999999"/>
          <w:sz w:val="21"/>
          <w:szCs w:val="21"/>
        </w:rPr>
        <w:t xml:space="preserve">______________________</w:t>
      </w:r>
    </w:p>
    <w:p>
      <w:pPr>
        <w:spacing w:after="140"/>
      </w:pPr>
      <w:r>
        <w:rPr>
          <w:rFonts w:ascii="Calibri" w:cs="Calibri" w:eastAsia="Calibri" w:hAnsi="Calibri"/>
          <w:b/>
          <w:bCs/>
          <w:color w:val="1A1A1A"/>
          <w:sz w:val="21"/>
          <w:szCs w:val="21"/>
        </w:rPr>
        <w:t xml:space="preserve">Total purchase price:  </w:t>
      </w:r>
      <w:r>
        <w:rPr>
          <w:rFonts w:ascii="Calibri" w:cs="Calibri" w:eastAsia="Calibri" w:hAnsi="Calibri"/>
          <w:color w:val="999999"/>
          <w:sz w:val="21"/>
          <w:szCs w:val="21"/>
        </w:rPr>
        <w:t xml:space="preserve">_________________________________</w:t>
      </w:r>
    </w:p>
    <w:p>
      <w:pPr>
        <w:spacing w:after="70" w:before="170"/>
      </w:pPr>
      <w:r>
        <w:rPr>
          <w:rFonts w:ascii="Calibri" w:cs="Calibri" w:eastAsia="Calibri" w:hAnsi="Calibri"/>
          <w:b/>
          <w:bCs/>
          <w:color w:val="0B6E4F"/>
          <w:sz w:val="21"/>
          <w:szCs w:val="21"/>
        </w:rPr>
        <w:t xml:space="preserve">1. Purchase and sale</w:t>
      </w:r>
    </w:p>
    <w:p>
      <w:pPr>
        <w:spacing w:after="120"/>
        <w:jc w:val="left"/>
      </w:pPr>
      <w:r>
        <w:rPr>
          <w:rFonts w:ascii="Calibri" w:cs="Calibri" w:eastAsia="Calibri" w:hAnsi="Calibri"/>
          <w:b w:val="false"/>
          <w:bCs w:val="false"/>
          <w:i w:val="false"/>
          <w:iCs w:val="false"/>
          <w:color w:val="222222"/>
          <w:sz w:val="21"/>
          <w:szCs w:val="21"/>
        </w:rPr>
        <w:t xml:space="preserve">The Company sells, and Purchaser buys, the number of shares of the Company’s common stock stated above (the “Shares”) at the par-value price stated above, payable upon execution. The Shares are restricted securities and have not been registered under the Securities Act of 1933.</w:t>
      </w:r>
    </w:p>
    <w:p>
      <w:pPr>
        <w:spacing w:after="70" w:before="170"/>
      </w:pPr>
      <w:r>
        <w:rPr>
          <w:rFonts w:ascii="Calibri" w:cs="Calibri" w:eastAsia="Calibri" w:hAnsi="Calibri"/>
          <w:b/>
          <w:bCs/>
          <w:color w:val="0B6E4F"/>
          <w:sz w:val="21"/>
          <w:szCs w:val="21"/>
        </w:rPr>
        <w:t xml:space="preserve">2. Vesting</w:t>
      </w:r>
    </w:p>
    <w:p>
      <w:pPr>
        <w:spacing w:after="120"/>
        <w:jc w:val="left"/>
      </w:pPr>
      <w:r>
        <w:rPr>
          <w:rFonts w:ascii="Calibri" w:cs="Calibri" w:eastAsia="Calibri" w:hAnsi="Calibri"/>
          <w:b w:val="false"/>
          <w:bCs w:val="false"/>
          <w:i w:val="false"/>
          <w:iCs w:val="false"/>
          <w:color w:val="222222"/>
          <w:sz w:val="21"/>
          <w:szCs w:val="21"/>
        </w:rPr>
        <w:t xml:space="preserve">The Shares vest according to the schedule below. Unvested Shares are subject to the Company’s repurchase right in Section 3.</w:t>
      </w:r>
    </w:p>
    <w:p>
      <w:pPr>
        <w:spacing w:after="140"/>
      </w:pPr>
      <w:r>
        <w:rPr>
          <w:rFonts w:ascii="Calibri" w:cs="Calibri" w:eastAsia="Calibri" w:hAnsi="Calibri"/>
          <w:b/>
          <w:bCs/>
          <w:color w:val="1A1A1A"/>
          <w:sz w:val="21"/>
          <w:szCs w:val="21"/>
        </w:rPr>
        <w:t xml:space="preserve">Vesting commencement date:  </w:t>
      </w:r>
      <w:r>
        <w:rPr>
          <w:rFonts w:ascii="Calibri" w:cs="Calibri" w:eastAsia="Calibri" w:hAnsi="Calibri"/>
          <w:color w:val="999999"/>
          <w:sz w:val="21"/>
          <w:szCs w:val="21"/>
        </w:rPr>
        <w:t xml:space="preserve">________________________</w:t>
      </w:r>
    </w:p>
    <w:p>
      <w:pPr>
        <w:spacing w:after="120"/>
        <w:jc w:val="left"/>
      </w:pPr>
      <w:r>
        <w:rPr>
          <w:rFonts w:ascii="Calibri" w:cs="Calibri" w:eastAsia="Calibri" w:hAnsi="Calibri"/>
          <w:b w:val="false"/>
          <w:bCs w:val="false"/>
          <w:i w:val="false"/>
          <w:iCs w:val="false"/>
          <w:color w:val="222222"/>
          <w:sz w:val="21"/>
          <w:szCs w:val="21"/>
        </w:rPr>
        <w:t xml:space="preserve">Default schedule: 25% of the Shares vest on the first anniversary of the vesting commencement date (the cliff), and the remainder vest in equal monthly installments over the following 36 months, subject to Purchaser’s continued service. [For founder grants, the Company’s reverse-vesting repurchase right lapses on the same schedule.]</w:t>
      </w:r>
    </w:p>
    <w:p>
      <w:pPr>
        <w:spacing w:after="70" w:before="170"/>
      </w:pPr>
      <w:r>
        <w:rPr>
          <w:rFonts w:ascii="Calibri" w:cs="Calibri" w:eastAsia="Calibri" w:hAnsi="Calibri"/>
          <w:b/>
          <w:bCs/>
          <w:color w:val="0B6E4F"/>
          <w:sz w:val="21"/>
          <w:szCs w:val="21"/>
        </w:rPr>
        <w:t xml:space="preserve">3. Company repurchase right (unvested shares)</w:t>
      </w:r>
    </w:p>
    <w:p>
      <w:pPr>
        <w:spacing w:after="120"/>
        <w:jc w:val="left"/>
      </w:pPr>
      <w:r>
        <w:rPr>
          <w:rFonts w:ascii="Calibri" w:cs="Calibri" w:eastAsia="Calibri" w:hAnsi="Calibri"/>
          <w:b w:val="false"/>
          <w:bCs w:val="false"/>
          <w:i w:val="false"/>
          <w:iCs w:val="false"/>
          <w:color w:val="222222"/>
          <w:sz w:val="21"/>
          <w:szCs w:val="21"/>
        </w:rPr>
        <w:t xml:space="preserve">If Purchaser’s service terminates for any reason, the Company may repurchase any unvested Shares at the original purchase price within 90 days of termination.</w:t>
      </w:r>
    </w:p>
    <w:p>
      <w:pPr>
        <w:spacing w:after="70" w:before="170"/>
      </w:pPr>
      <w:r>
        <w:rPr>
          <w:rFonts w:ascii="Calibri" w:cs="Calibri" w:eastAsia="Calibri" w:hAnsi="Calibri"/>
          <w:b/>
          <w:bCs/>
          <w:color w:val="0B6E4F"/>
          <w:sz w:val="21"/>
          <w:szCs w:val="21"/>
        </w:rPr>
        <w:t xml:space="preserve">4. 83(b) election</w:t>
      </w:r>
    </w:p>
    <w:p>
      <w:pPr>
        <w:spacing w:after="120"/>
        <w:jc w:val="left"/>
      </w:pPr>
      <w:r>
        <w:rPr>
          <w:rFonts w:ascii="Calibri" w:cs="Calibri" w:eastAsia="Calibri" w:hAnsi="Calibri"/>
          <w:b w:val="false"/>
          <w:bCs w:val="false"/>
          <w:i w:val="false"/>
          <w:iCs w:val="false"/>
          <w:color w:val="222222"/>
          <w:sz w:val="21"/>
          <w:szCs w:val="21"/>
        </w:rPr>
        <w:t xml:space="preserve">Purchaser understands that Purchaser may file an election under Section 83(b) of the Internal Revenue Code within 30 days of the date of this Agreement, and that THE COMPANY HAS ADVISED PURCHASER TO CONSULT A TAX ADVISOR. Filing is the Purchaser’s sole responsibility. A form of election is provided as Document 5 of this package.</w:t>
      </w:r>
    </w:p>
    <w:p>
      <w:pPr>
        <w:spacing w:after="70" w:before="170"/>
      </w:pPr>
      <w:r>
        <w:rPr>
          <w:rFonts w:ascii="Calibri" w:cs="Calibri" w:eastAsia="Calibri" w:hAnsi="Calibri"/>
          <w:b/>
          <w:bCs/>
          <w:color w:val="0B6E4F"/>
          <w:sz w:val="21"/>
          <w:szCs w:val="21"/>
        </w:rPr>
        <w:t xml:space="preserve">5. Transfer restrictions; right of first refusal</w:t>
      </w:r>
    </w:p>
    <w:p>
      <w:pPr>
        <w:spacing w:after="120"/>
        <w:jc w:val="left"/>
      </w:pPr>
      <w:r>
        <w:rPr>
          <w:rFonts w:ascii="Calibri" w:cs="Calibri" w:eastAsia="Calibri" w:hAnsi="Calibri"/>
          <w:b w:val="false"/>
          <w:bCs w:val="false"/>
          <w:i w:val="false"/>
          <w:iCs w:val="false"/>
          <w:color w:val="222222"/>
          <w:sz w:val="21"/>
          <w:szCs w:val="21"/>
        </w:rPr>
        <w:t xml:space="preserve">The Shares may not be transferred except in compliance with applicable securities laws and the Company’s right of first refusal and other restrictions in the Company’s governing documents.</w:t>
      </w:r>
    </w:p>
    <w:p>
      <w:pPr>
        <w:spacing w:after="70" w:before="170"/>
      </w:pPr>
      <w:r>
        <w:rPr>
          <w:rFonts w:ascii="Calibri" w:cs="Calibri" w:eastAsia="Calibri" w:hAnsi="Calibri"/>
          <w:b/>
          <w:bCs/>
          <w:color w:val="0B6E4F"/>
          <w:sz w:val="21"/>
          <w:szCs w:val="21"/>
        </w:rPr>
        <w:t xml:space="preserve">6. Investment representations</w:t>
      </w:r>
    </w:p>
    <w:p>
      <w:pPr>
        <w:spacing w:after="120"/>
        <w:jc w:val="left"/>
      </w:pPr>
      <w:r>
        <w:rPr>
          <w:rFonts w:ascii="Calibri" w:cs="Calibri" w:eastAsia="Calibri" w:hAnsi="Calibri"/>
          <w:b w:val="false"/>
          <w:bCs w:val="false"/>
          <w:i w:val="false"/>
          <w:iCs w:val="false"/>
          <w:color w:val="222222"/>
          <w:sz w:val="21"/>
          <w:szCs w:val="21"/>
        </w:rPr>
        <w:t xml:space="preserve">Purchaser represents that Purchaser is acquiring the Shares for investment, not with a view to distribution, and (if applicable) qualifies as an accredited investor or has such knowledge and experience as to be capable of evaluating the merits and risks of the purchase.</w:t>
      </w:r>
    </w:p>
    <w:p>
      <w:pPr>
        <w:spacing w:after="70" w:before="170"/>
      </w:pPr>
      <w:r>
        <w:rPr>
          <w:rFonts w:ascii="Calibri" w:cs="Calibri" w:eastAsia="Calibri" w:hAnsi="Calibri"/>
          <w:b/>
          <w:bCs/>
          <w:color w:val="0B6E4F"/>
          <w:sz w:val="21"/>
          <w:szCs w:val="21"/>
        </w:rPr>
        <w:t xml:space="preserve">7. General</w:t>
      </w:r>
    </w:p>
    <w:p>
      <w:pPr>
        <w:spacing w:after="120"/>
        <w:jc w:val="left"/>
      </w:pPr>
      <w:r>
        <w:rPr>
          <w:rFonts w:ascii="Calibri" w:cs="Calibri" w:eastAsia="Calibri" w:hAnsi="Calibri"/>
          <w:b w:val="false"/>
          <w:bCs w:val="false"/>
          <w:i w:val="false"/>
          <w:iCs w:val="false"/>
          <w:color w:val="222222"/>
          <w:sz w:val="21"/>
          <w:szCs w:val="21"/>
        </w:rPr>
        <w:t xml:space="preserve">This Agreement is governed by Delaware law, constitutes the entire agreement on its subject matter, and may be executed in counterparts (including electronically).</w:t>
      </w:r>
    </w:p>
    <w:p>
      <w:pPr>
        <w:spacing w:after="160"/>
      </w:pPr>
      <w:r>
        <w:t xml:space="preserve"/>
      </w:r>
    </w:p>
    <w:p>
      <w:r>
        <w:rPr>
          <w:rFonts w:ascii="Calibri" w:cs="Calibri" w:eastAsia="Calibri" w:hAnsi="Calibri"/>
          <w:color w:val="555555"/>
          <w:sz w:val="21"/>
          <w:szCs w:val="21"/>
        </w:rPr>
        <w:t xml:space="preserve">__________________________________________</w:t>
      </w:r>
    </w:p>
    <w:p>
      <w:pPr>
        <w:spacing w:after="40"/>
        <w:jc w:val="left"/>
      </w:pPr>
      <w:r>
        <w:rPr>
          <w:rFonts w:ascii="Calibri" w:cs="Calibri" w:eastAsia="Calibri" w:hAnsi="Calibri"/>
          <w:b w:val="false"/>
          <w:bCs w:val="false"/>
          <w:i w:val="false"/>
          <w:iCs w:val="false"/>
          <w:color w:val="6B6457"/>
          <w:sz w:val="18"/>
          <w:szCs w:val="18"/>
        </w:rPr>
        <w:t xml:space="preserve">DetencionDefensa.com, Inc.</w:t>
      </w:r>
    </w:p>
    <w:p>
      <w:pPr>
        <w:spacing w:after="140"/>
      </w:pPr>
      <w:r>
        <w:rPr>
          <w:rFonts w:ascii="Calibri" w:cs="Calibri" w:eastAsia="Calibri" w:hAnsi="Calibri"/>
          <w:b/>
          <w:bCs/>
          <w:color w:val="1A1A1A"/>
          <w:sz w:val="21"/>
          <w:szCs w:val="21"/>
        </w:rPr>
        <w:t xml:space="preserve">Name:  </w:t>
      </w:r>
      <w:r>
        <w:rPr>
          <w:rFonts w:ascii="Calibri" w:cs="Calibri" w:eastAsia="Calibri" w:hAnsi="Calibri"/>
          <w:color w:val="999999"/>
          <w:sz w:val="21"/>
          <w:szCs w:val="21"/>
        </w:rPr>
        <w:t xml:space="preserve">_________________________________________________</w:t>
      </w:r>
    </w:p>
    <w:p>
      <w:pPr>
        <w:spacing w:after="140"/>
      </w:pPr>
      <w:r>
        <w:rPr>
          <w:rFonts w:ascii="Calibri" w:cs="Calibri" w:eastAsia="Calibri" w:hAnsi="Calibri"/>
          <w:b/>
          <w:bCs/>
          <w:color w:val="1A1A1A"/>
          <w:sz w:val="21"/>
          <w:szCs w:val="21"/>
        </w:rPr>
        <w:t xml:space="preserve">Title:  </w:t>
      </w:r>
      <w:r>
        <w:rPr>
          <w:rFonts w:ascii="Calibri" w:cs="Calibri" w:eastAsia="Calibri" w:hAnsi="Calibri"/>
          <w:color w:val="999999"/>
          <w:sz w:val="21"/>
          <w:szCs w:val="21"/>
        </w:rPr>
        <w:t xml:space="preserve">________________________________________________</w:t>
      </w:r>
    </w:p>
    <w:p>
      <w:pPr>
        <w:spacing w:after="140"/>
      </w:pPr>
      <w:r>
        <w:rPr>
          <w:rFonts w:ascii="Calibri" w:cs="Calibri" w:eastAsia="Calibri" w:hAnsi="Calibri"/>
          <w:b/>
          <w:bCs/>
          <w:color w:val="1A1A1A"/>
          <w:sz w:val="21"/>
          <w:szCs w:val="21"/>
        </w:rPr>
        <w:t xml:space="preserve">Date:  </w:t>
      </w:r>
      <w:r>
        <w:rPr>
          <w:rFonts w:ascii="Calibri" w:cs="Calibri" w:eastAsia="Calibri" w:hAnsi="Calibri"/>
          <w:color w:val="999999"/>
          <w:sz w:val="21"/>
          <w:szCs w:val="21"/>
        </w:rPr>
        <w:t xml:space="preserve">_________________________________________________</w:t>
      </w:r>
    </w:p>
    <w:p>
      <w:pPr>
        <w:spacing w:after="160"/>
      </w:pPr>
      <w:r>
        <w:t xml:space="preserve"/>
      </w:r>
    </w:p>
    <w:p>
      <w:r>
        <w:rPr>
          <w:rFonts w:ascii="Calibri" w:cs="Calibri" w:eastAsia="Calibri" w:hAnsi="Calibri"/>
          <w:color w:val="555555"/>
          <w:sz w:val="21"/>
          <w:szCs w:val="21"/>
        </w:rPr>
        <w:t xml:space="preserve">__________________________________________</w:t>
      </w:r>
    </w:p>
    <w:p>
      <w:pPr>
        <w:spacing w:after="40"/>
        <w:jc w:val="left"/>
      </w:pPr>
      <w:r>
        <w:rPr>
          <w:rFonts w:ascii="Calibri" w:cs="Calibri" w:eastAsia="Calibri" w:hAnsi="Calibri"/>
          <w:b w:val="false"/>
          <w:bCs w:val="false"/>
          <w:i w:val="false"/>
          <w:iCs w:val="false"/>
          <w:color w:val="6B6457"/>
          <w:sz w:val="18"/>
          <w:szCs w:val="18"/>
        </w:rPr>
        <w:t xml:space="preserve">Purchaser</w:t>
      </w:r>
    </w:p>
    <w:p>
      <w:pPr>
        <w:spacing w:after="140"/>
      </w:pPr>
      <w:r>
        <w:rPr>
          <w:rFonts w:ascii="Calibri" w:cs="Calibri" w:eastAsia="Calibri" w:hAnsi="Calibri"/>
          <w:b/>
          <w:bCs/>
          <w:color w:val="1A1A1A"/>
          <w:sz w:val="21"/>
          <w:szCs w:val="21"/>
        </w:rPr>
        <w:t xml:space="preserve">Name:  </w:t>
      </w:r>
      <w:r>
        <w:rPr>
          <w:rFonts w:ascii="Calibri" w:cs="Calibri" w:eastAsia="Calibri" w:hAnsi="Calibri"/>
          <w:color w:val="999999"/>
          <w:sz w:val="21"/>
          <w:szCs w:val="21"/>
        </w:rPr>
        <w:t xml:space="preserve">_________________________________________________</w:t>
      </w:r>
    </w:p>
    <w:p>
      <w:pPr>
        <w:spacing w:after="140"/>
      </w:pPr>
      <w:r>
        <w:rPr>
          <w:rFonts w:ascii="Calibri" w:cs="Calibri" w:eastAsia="Calibri" w:hAnsi="Calibri"/>
          <w:b/>
          <w:bCs/>
          <w:color w:val="1A1A1A"/>
          <w:sz w:val="21"/>
          <w:szCs w:val="21"/>
        </w:rPr>
        <w:t xml:space="preserve">Title:  </w:t>
      </w:r>
      <w:r>
        <w:rPr>
          <w:rFonts w:ascii="Calibri" w:cs="Calibri" w:eastAsia="Calibri" w:hAnsi="Calibri"/>
          <w:color w:val="999999"/>
          <w:sz w:val="21"/>
          <w:szCs w:val="21"/>
        </w:rPr>
        <w:t xml:space="preserve">________________________________________________</w:t>
      </w:r>
    </w:p>
    <w:p>
      <w:pPr>
        <w:spacing w:after="140"/>
      </w:pPr>
      <w:r>
        <w:rPr>
          <w:rFonts w:ascii="Calibri" w:cs="Calibri" w:eastAsia="Calibri" w:hAnsi="Calibri"/>
          <w:b/>
          <w:bCs/>
          <w:color w:val="1A1A1A"/>
          <w:sz w:val="21"/>
          <w:szCs w:val="21"/>
        </w:rPr>
        <w:t xml:space="preserve">Date:  </w:t>
      </w:r>
      <w:r>
        <w:rPr>
          <w:rFonts w:ascii="Calibri" w:cs="Calibri" w:eastAsia="Calibri" w:hAnsi="Calibri"/>
          <w:color w:val="999999"/>
          <w:sz w:val="21"/>
          <w:szCs w:val="21"/>
        </w:rPr>
        <w:t xml:space="preserve">_________________________________________________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CFB9" w:sz="4" w:space="6"/>
      </w:pBdr>
      <w:tabs>
        <w:tab w:val="right" w:pos="9026"/>
      </w:tabs>
    </w:pPr>
    <w:r>
      <w:rPr>
        <w:rFonts w:ascii="Calibri" w:cs="Calibri" w:eastAsia="Calibri" w:hAnsi="Calibri"/>
        <w:i/>
        <w:iCs/>
        <w:color w:val="B3261E"/>
        <w:sz w:val="14"/>
        <w:szCs w:val="14"/>
      </w:rPr>
      <w:t xml:space="preserve">Privileged &amp; Confidential · Draft for counsel review</w:t>
    </w:r>
    <w:r>
      <w:rPr>
        <w:rFonts w:ascii="Calibri" w:cs="Calibri" w:eastAsia="Calibri" w:hAnsi="Calibri"/>
        <w:color w:val="6B6457"/>
        <w:sz w:val="14"/>
        <w:szCs w:val="14"/>
      </w:rPr>
      <w:t xml:space="preserve">	Page </w:t>
    </w:r>
    <w:r>
      <w:rPr>
        <w:rFonts w:ascii="Calibri" w:cs="Calibri" w:eastAsia="Calibri" w:hAnsi="Calibri"/>
        <w:color w:val="6B6457"/>
        <w:sz w:val="14"/>
        <w:szCs w:val="14"/>
      </w:rPr>
      <w:fldChar w:fldCharType="begin"/>
      <w:instrText xml:space="preserve">PAGE</w:instrText>
      <w:fldChar w:fldCharType="separate"/>
      <w:fldChar w:fldCharType="end"/>
    </w:r>
    <w:r>
      <w:rPr>
        <w:rFonts w:ascii="Calibri" w:cs="Calibri" w:eastAsia="Calibri" w:hAnsi="Calibri"/>
        <w:color w:val="6B6457"/>
        <w:sz w:val="14"/>
        <w:szCs w:val="14"/>
      </w:rPr>
      <w:t xml:space="preserve"> of </w:t>
    </w:r>
    <w:r>
      <w:rPr>
        <w:rFonts w:ascii="Calibri" w:cs="Calibri" w:eastAsia="Calibri" w:hAnsi="Calibri"/>
        <w:color w:val="6B6457"/>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Calibri" w:cs="Calibri" w:eastAsia="Calibri" w:hAnsi="Calibri"/>
        <w:color w:val="6B6457"/>
        <w:sz w:val="14"/>
        <w:szCs w:val="14"/>
      </w:rPr>
      <w:t xml:space="preserve">DetencionDefensa.com, Inc. · Restricted Stock Purchase Agreement</w:t>
    </w:r>
    <w:r>
      <w:rPr>
        <w:rFonts w:ascii="Calibri" w:cs="Calibri" w:eastAsia="Calibri" w:hAnsi="Calibri"/>
        <w:color w:val="6B6457"/>
        <w:sz w:val="14"/>
        <w:szCs w:val="14"/>
      </w:rPr>
      <w:t xml:space="preserve">	Document 4 of 12 · SAFE Round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2026-06-22T12:40:57.972Z</dcterms:created>
  <dcterms:modified xsi:type="dcterms:W3CDTF">2026-06-22T12:40:57.972Z</dcterms:modified>
</cp:coreProperties>
</file>

<file path=docProps/custom.xml><?xml version="1.0" encoding="utf-8"?>
<Properties xmlns="http://schemas.openxmlformats.org/officeDocument/2006/custom-properties" xmlns:vt="http://schemas.openxmlformats.org/officeDocument/2006/docPropsVTypes"/>
</file>