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600"/>
        <w:jc w:val="center"/>
      </w:pPr>
      <w:r>
        <w:rPr>
          <w:rFonts w:ascii="Calibri" w:cs="Calibri" w:eastAsia="Calibri" w:hAnsi="Calibri"/>
          <w:b/>
          <w:bCs/>
          <w:color w:val="1A1A1A"/>
          <w:spacing w:val="40"/>
          <w:sz w:val="24"/>
          <w:szCs w:val="24"/>
        </w:rPr>
        <w:t xml:space="preserve">DETENCIONDEFENSA.COM, INC.</w:t>
      </w:r>
    </w:p>
    <w:p>
      <w:pPr>
        <w:spacing w:after="40"/>
        <w:jc w:val="center"/>
      </w:pPr>
      <w:r>
        <w:rPr>
          <w:rFonts w:ascii="Calibri" w:cs="Calibri" w:eastAsia="Calibri" w:hAnsi="Calibri"/>
          <w:i/>
          <w:iCs/>
          <w:color w:val="6B6457"/>
          <w:sz w:val="18"/>
          <w:szCs w:val="18"/>
        </w:rPr>
        <w:t xml:space="preserve">A Delaware Corporation</w:t>
      </w:r>
    </w:p>
    <w:p>
      <w:pPr>
        <w:spacing w:after="600"/>
        <w:jc w:val="center"/>
      </w:pPr>
      <w:r>
        <w:rPr>
          <w:rFonts w:ascii="Calibri" w:cs="Calibri" w:eastAsia="Calibri" w:hAnsi="Calibri"/>
          <w:i/>
          <w:iCs/>
          <w:color w:val="0B6E4F"/>
          <w:sz w:val="18"/>
          <w:szCs w:val="18"/>
        </w:rPr>
        <w:t xml:space="preserve">SAFE Round · 2026</w:t>
      </w:r>
    </w:p>
    <w:p>
      <w:pPr>
        <w:spacing w:after="60"/>
        <w:jc w:val="center"/>
      </w:pPr>
      <w:r>
        <w:rPr>
          <w:rFonts w:ascii="Calibri" w:cs="Calibri" w:eastAsia="Calibri" w:hAnsi="Calibri"/>
          <w:b/>
          <w:bCs/>
          <w:color w:val="6B6457"/>
          <w:spacing w:val="30"/>
          <w:sz w:val="14"/>
          <w:szCs w:val="14"/>
        </w:rPr>
        <w:t xml:space="preserve">Document 7 of 12</w:t>
      </w:r>
    </w:p>
    <w:p>
      <w:pPr>
        <w:spacing w:after="80"/>
        <w:jc w:val="center"/>
      </w:pPr>
      <w:r>
        <w:rPr>
          <w:rFonts w:ascii="Calibri" w:cs="Calibri" w:eastAsia="Calibri" w:hAnsi="Calibri"/>
          <w:b/>
          <w:bCs/>
          <w:color w:val="1A1A1A"/>
          <w:sz w:val="40"/>
          <w:szCs w:val="40"/>
        </w:rPr>
        <w:t xml:space="preserve">Outside Professional Engagement — LP</w:t>
      </w:r>
    </w:p>
    <w:p>
      <w:pPr>
        <w:spacing w:after="500"/>
        <w:jc w:val="center"/>
      </w:pPr>
      <w:r>
        <w:rPr>
          <w:rFonts w:ascii="Calibri" w:cs="Calibri" w:eastAsia="Calibri" w:hAnsi="Calibri"/>
          <w:i/>
          <w:iCs/>
          <w:color w:val="0B6E4F"/>
          <w:sz w:val="20"/>
          <w:szCs w:val="20"/>
        </w:rPr>
        <w:t xml:space="preserve">Cash fees for legal/professional services rendered to the Partnership</w:t>
      </w:r>
    </w:p>
    <w:p>
      <w:pPr>
        <w:spacing w:after="300"/>
      </w:pPr>
      <w:r>
        <w:t xml:space="preserve"/>
      </w:r>
    </w:p>
    <w:p>
      <w:pPr>
        <w:pBdr>
          <w:top w:val="single" w:color="0B6E4F" w:sz="6"/>
          <w:left w:val="single" w:color="0B6E4F" w:sz="6"/>
          <w:bottom w:val="single" w:color="0B6E4F" w:sz="6"/>
          <w:right w:val="single" w:color="0B6E4F" w:sz="6"/>
        </w:pBdr>
        <w:shd w:fill="F2F8F4" w:val="clear"/>
        <w:spacing w:after="120" w:before="120"/>
        <w:ind w:left="400" w:right="400"/>
      </w:pPr>
      <w:r>
        <w:rPr>
          <w:rFonts w:ascii="Calibri" w:cs="Calibri" w:eastAsia="Calibri" w:hAnsi="Calibri"/>
          <w:i/>
          <w:iCs/>
          <w:color w:val="0B5A40"/>
          <w:sz w:val="17"/>
          <w:szCs w:val="17"/>
        </w:rPr>
        <w:t xml:space="preserve">CONFIDENTIAL · DRAFT FOR COUNSEL REVIEW.  Template prepared as a starting point for review with qualified securities counsel before any use. Bracketed [ ] fields require completion. Not legal advice.</w:t>
      </w:r>
    </w:p>
    <w:p>
      <w:pPr>
        <w:spacing w:after="400"/>
      </w:pPr>
      <w:r>
        <w:t xml:space="preserve"/>
      </w:r>
    </w:p>
    <w:p>
      <w:pPr>
        <w:jc w:val="center"/>
      </w:pPr>
      <w:r>
        <w:rPr>
          <w:rFonts w:ascii="Calibri" w:cs="Calibri" w:eastAsia="Calibri" w:hAnsi="Calibri"/>
          <w:color w:val="6B6457"/>
          <w:sz w:val="16"/>
          <w:szCs w:val="16"/>
        </w:rPr>
        <w:t xml:space="preserve">390 NE 191st Street, Suite 58999, Miami, FL 33179  ·  info@detenciondefensa.com  ·  http://detenciondefensa.com</w:t>
      </w:r>
    </w:p>
    <w:p>
      <w:r>
        <w:br w:type="page"/>
      </w:r>
    </w:p>
    <w:p>
      <w:pPr>
        <w:pStyle w:val="Heading1"/>
        <w:spacing w:after="150" w:before="340"/>
      </w:pPr>
      <w:r>
        <w:rPr>
          <w:rFonts w:ascii="Calibri" w:cs="Calibri" w:eastAsia="Calibri" w:hAnsi="Calibri"/>
          <w:b/>
          <w:bCs/>
          <w:color w:val="1A1A1A"/>
          <w:sz w:val="30"/>
          <w:szCs w:val="30"/>
        </w:rPr>
        <w:t xml:space="preserve">Outside Professional Engagement — Services to the Limited Partnership</w:t>
      </w:r>
    </w:p>
    <w:p>
      <w:pPr>
        <w:spacing w:after="120"/>
        <w:jc w:val="left"/>
      </w:pPr>
      <w:r>
        <w:rPr>
          <w:rFonts w:ascii="Calibri" w:cs="Calibri" w:eastAsia="Calibri" w:hAnsi="Calibri"/>
          <w:b w:val="false"/>
          <w:bCs w:val="false"/>
          <w:i/>
          <w:iCs/>
          <w:color w:val="6B6457"/>
          <w:sz w:val="19"/>
          <w:szCs w:val="19"/>
        </w:rPr>
        <w:t xml:space="preserve">Cash fees for legal/professional services rendered to the partnership</w:t>
      </w:r>
    </w:p>
    <w:p>
      <w:pPr>
        <w:pBdr>
          <w:top w:val="single" w:color="0B6E4F" w:sz="4"/>
          <w:left w:val="single" w:color="0B6E4F" w:sz="4"/>
          <w:bottom w:val="single" w:color="0B6E4F" w:sz="4"/>
          <w:right w:val="single" w:color="0B6E4F" w:sz="4"/>
        </w:pBdr>
        <w:shd w:fill="F2F8F4" w:val="clear"/>
        <w:spacing w:after="170" w:before="80"/>
      </w:pPr>
      <w:r>
        <w:rPr>
          <w:rFonts w:ascii="Calibri" w:cs="Calibri" w:eastAsia="Calibri" w:hAnsi="Calibri"/>
          <w:i/>
          <w:iCs/>
          <w:color w:val="0B5A40"/>
          <w:sz w:val="17"/>
          <w:szCs w:val="17"/>
        </w:rPr>
        <w:t xml:space="preserve">DRAFT FOR SECURITIES-COUNSEL REVIEW — NOT FOR EXECUTION. A starting template for review with qualified counsel before any use. Bracketed [ ] fields require completion. Not legal advice.</w:t>
      </w:r>
    </w:p>
    <w:p>
      <w:pPr>
        <w:spacing w:after="120"/>
        <w:jc w:val="left"/>
      </w:pPr>
      <w:r>
        <w:rPr>
          <w:rFonts w:ascii="Calibri" w:cs="Calibri" w:eastAsia="Calibri" w:hAnsi="Calibri"/>
          <w:b w:val="false"/>
          <w:bCs w:val="false"/>
          <w:i w:val="false"/>
          <w:iCs w:val="false"/>
          <w:color w:val="222222"/>
          <w:sz w:val="21"/>
          <w:szCs w:val="21"/>
        </w:rPr>
        <w:t xml:space="preserve">This Engagement is between the limited partnership named below (the “Partnership”) and the professional named below (“Professional”). It is separate from, and in addition to, any engagement Professional may have with DetencionDefensa.com, Inc. (Document 6).</w:t>
      </w:r>
    </w:p>
    <w:p>
      <w:pPr>
        <w:spacing w:after="140"/>
      </w:pPr>
      <w:r>
        <w:rPr>
          <w:rFonts w:ascii="Calibri" w:cs="Calibri" w:eastAsia="Calibri" w:hAnsi="Calibri"/>
          <w:b/>
          <w:bCs/>
          <w:color w:val="1A1A1A"/>
          <w:sz w:val="21"/>
          <w:szCs w:val="21"/>
        </w:rPr>
        <w:t xml:space="preserve">Partnership name:  </w:t>
      </w:r>
      <w:r>
        <w:rPr>
          <w:rFonts w:ascii="Calibri" w:cs="Calibri" w:eastAsia="Calibri" w:hAnsi="Calibri"/>
          <w:color w:val="999999"/>
          <w:sz w:val="21"/>
          <w:szCs w:val="21"/>
        </w:rPr>
        <w:t xml:space="preserve">_____________________________________</w:t>
      </w:r>
    </w:p>
    <w:p>
      <w:pPr>
        <w:spacing w:after="140"/>
      </w:pPr>
      <w:r>
        <w:rPr>
          <w:rFonts w:ascii="Calibri" w:cs="Calibri" w:eastAsia="Calibri" w:hAnsi="Calibri"/>
          <w:b/>
          <w:bCs/>
          <w:color w:val="1A1A1A"/>
          <w:sz w:val="21"/>
          <w:szCs w:val="21"/>
        </w:rPr>
        <w:t xml:space="preserve">Professional name:  </w:t>
      </w:r>
      <w:r>
        <w:rPr>
          <w:rFonts w:ascii="Calibri" w:cs="Calibri" w:eastAsia="Calibri" w:hAnsi="Calibri"/>
          <w:color w:val="999999"/>
          <w:sz w:val="21"/>
          <w:szCs w:val="21"/>
        </w:rPr>
        <w:t xml:space="preserve">____________________________________</w:t>
      </w:r>
    </w:p>
    <w:p>
      <w:pPr>
        <w:spacing w:after="140"/>
      </w:pPr>
      <w:r>
        <w:rPr>
          <w:rFonts w:ascii="Calibri" w:cs="Calibri" w:eastAsia="Calibri" w:hAnsi="Calibri"/>
          <w:b/>
          <w:bCs/>
          <w:color w:val="1A1A1A"/>
          <w:sz w:val="21"/>
          <w:szCs w:val="21"/>
        </w:rPr>
        <w:t xml:space="preserve">Profession / license:  </w:t>
      </w:r>
      <w:r>
        <w:rPr>
          <w:rFonts w:ascii="Calibri" w:cs="Calibri" w:eastAsia="Calibri" w:hAnsi="Calibri"/>
          <w:color w:val="999999"/>
          <w:sz w:val="21"/>
          <w:szCs w:val="21"/>
        </w:rPr>
        <w:t xml:space="preserve">_________________________________</w:t>
      </w:r>
    </w:p>
    <w:p>
      <w:pPr>
        <w:spacing w:after="70" w:before="170"/>
      </w:pPr>
      <w:r>
        <w:rPr>
          <w:rFonts w:ascii="Calibri" w:cs="Calibri" w:eastAsia="Calibri" w:hAnsi="Calibri"/>
          <w:b/>
          <w:bCs/>
          <w:color w:val="0B6E4F"/>
          <w:sz w:val="21"/>
          <w:szCs w:val="21"/>
        </w:rPr>
        <w:t xml:space="preserve">1. Scope of services to the Partnership</w:t>
      </w:r>
    </w:p>
    <w:p>
      <w:pPr>
        <w:spacing w:after="120"/>
        <w:jc w:val="left"/>
      </w:pPr>
      <w:r>
        <w:rPr>
          <w:rFonts w:ascii="Calibri" w:cs="Calibri" w:eastAsia="Calibri" w:hAnsi="Calibri"/>
          <w:b w:val="false"/>
          <w:bCs w:val="false"/>
          <w:i w:val="false"/>
          <w:iCs w:val="false"/>
          <w:color w:val="222222"/>
          <w:sz w:val="21"/>
          <w:szCs w:val="21"/>
        </w:rPr>
        <w:t xml:space="preserve">Professional will provide the following services to the Partnership as its client: formation of the Partnership; drafting the limited-partnership agreement; preparing subscription documents for the Partnership’s investors; conducting accredited-investor verification; and ongoing partnership administration (investor reporting, K-1 coordination, and maintenance filings).</w:t>
      </w:r>
    </w:p>
    <w:p>
      <w:pPr>
        <w:spacing w:after="120"/>
        <w:jc w:val="left"/>
      </w:pPr>
      <w:r>
        <w:rPr>
          <w:rFonts w:ascii="Calibri" w:cs="Calibri" w:eastAsia="Calibri" w:hAnsi="Calibri"/>
          <w:b w:val="false"/>
          <w:bCs w:val="false"/>
          <w:i/>
          <w:iCs/>
          <w:color w:val="6B6457"/>
          <w:sz w:val="18"/>
          <w:szCs w:val="18"/>
        </w:rPr>
        <w:t xml:space="preserve">[For CPA engagements, substitute: entity tax structuring, K-1 preparation, financial-statement and accredited-investor financial verification, and the Partnership’s tax returns. For CFP engagements, services are provided to individual investor-clients, not the Partnership, and are billed to those clients.]</w:t>
      </w:r>
    </w:p>
    <w:p>
      <w:pPr>
        <w:spacing w:after="70" w:before="170"/>
      </w:pPr>
      <w:r>
        <w:rPr>
          <w:rFonts w:ascii="Calibri" w:cs="Calibri" w:eastAsia="Calibri" w:hAnsi="Calibri"/>
          <w:b/>
          <w:bCs/>
          <w:color w:val="0B6E4F"/>
          <w:sz w:val="21"/>
          <w:szCs w:val="21"/>
        </w:rPr>
        <w:t xml:space="preserve">2. Fees</w:t>
      </w:r>
    </w:p>
    <w:p>
      <w:pPr>
        <w:spacing w:after="120"/>
        <w:jc w:val="left"/>
      </w:pPr>
      <w:r>
        <w:rPr>
          <w:rFonts w:ascii="Calibri" w:cs="Calibri" w:eastAsia="Calibri" w:hAnsi="Calibri"/>
          <w:b w:val="false"/>
          <w:bCs w:val="false"/>
          <w:i w:val="false"/>
          <w:iCs w:val="false"/>
          <w:color w:val="222222"/>
          <w:sz w:val="21"/>
          <w:szCs w:val="21"/>
        </w:rPr>
        <w:t xml:space="preserve">The Partnership will pay Professional for services at the rates below. Fees are for services rendered to the Partnership and are not contingent on the amount any investor contributes.</w:t>
      </w:r>
    </w:p>
    <w:p>
      <w:pPr>
        <w:spacing w:after="140"/>
      </w:pPr>
      <w:r>
        <w:rPr>
          <w:rFonts w:ascii="Calibri" w:cs="Calibri" w:eastAsia="Calibri" w:hAnsi="Calibri"/>
          <w:b/>
          <w:bCs/>
          <w:color w:val="1A1A1A"/>
          <w:sz w:val="21"/>
          <w:szCs w:val="21"/>
        </w:rPr>
        <w:t xml:space="preserve">Formation fee (flat or hourly):  </w:t>
      </w:r>
      <w:r>
        <w:rPr>
          <w:rFonts w:ascii="Calibri" w:cs="Calibri" w:eastAsia="Calibri" w:hAnsi="Calibri"/>
          <w:color w:val="999999"/>
          <w:sz w:val="21"/>
          <w:szCs w:val="21"/>
        </w:rPr>
        <w:t xml:space="preserve">______________________</w:t>
      </w:r>
    </w:p>
    <w:p>
      <w:pPr>
        <w:spacing w:after="140"/>
      </w:pPr>
      <w:r>
        <w:rPr>
          <w:rFonts w:ascii="Calibri" w:cs="Calibri" w:eastAsia="Calibri" w:hAnsi="Calibri"/>
          <w:b/>
          <w:bCs/>
          <w:color w:val="1A1A1A"/>
          <w:sz w:val="21"/>
          <w:szCs w:val="21"/>
        </w:rPr>
        <w:t xml:space="preserve">Hourly rate (if applicable):  </w:t>
      </w:r>
      <w:r>
        <w:rPr>
          <w:rFonts w:ascii="Calibri" w:cs="Calibri" w:eastAsia="Calibri" w:hAnsi="Calibri"/>
          <w:color w:val="999999"/>
          <w:sz w:val="21"/>
          <w:szCs w:val="21"/>
        </w:rPr>
        <w:t xml:space="preserve">________________________</w:t>
      </w:r>
    </w:p>
    <w:p>
      <w:pPr>
        <w:spacing w:after="140"/>
      </w:pPr>
      <w:r>
        <w:rPr>
          <w:rFonts w:ascii="Calibri" w:cs="Calibri" w:eastAsia="Calibri" w:hAnsi="Calibri"/>
          <w:b/>
          <w:bCs/>
          <w:color w:val="1A1A1A"/>
          <w:sz w:val="21"/>
          <w:szCs w:val="21"/>
        </w:rPr>
        <w:t xml:space="preserve">Annual administration fee:  </w:t>
      </w:r>
      <w:r>
        <w:rPr>
          <w:rFonts w:ascii="Calibri" w:cs="Calibri" w:eastAsia="Calibri" w:hAnsi="Calibri"/>
          <w:color w:val="999999"/>
          <w:sz w:val="21"/>
          <w:szCs w:val="21"/>
        </w:rPr>
        <w:t xml:space="preserve">____________________________</w:t>
      </w:r>
    </w:p>
    <w:p>
      <w:pPr>
        <w:spacing w:after="70" w:before="170"/>
      </w:pPr>
      <w:r>
        <w:rPr>
          <w:rFonts w:ascii="Calibri" w:cs="Calibri" w:eastAsia="Calibri" w:hAnsi="Calibri"/>
          <w:b/>
          <w:bCs/>
          <w:color w:val="0B6E4F"/>
          <w:sz w:val="21"/>
          <w:szCs w:val="21"/>
        </w:rPr>
        <w:t xml:space="preserve">3. The Partnership is the client</w:t>
      </w:r>
    </w:p>
    <w:p>
      <w:pPr>
        <w:spacing w:after="120"/>
        <w:jc w:val="left"/>
      </w:pPr>
      <w:r>
        <w:rPr>
          <w:rFonts w:ascii="Calibri" w:cs="Calibri" w:eastAsia="Calibri" w:hAnsi="Calibri"/>
          <w:b w:val="false"/>
          <w:bCs w:val="false"/>
          <w:i w:val="false"/>
          <w:iCs w:val="false"/>
          <w:color w:val="222222"/>
          <w:sz w:val="21"/>
          <w:szCs w:val="21"/>
        </w:rPr>
        <w:t xml:space="preserve">Professional’s client under this Agreement is the Partnership. Professional owes the Partnership the duties of competent, diligent, and loyal representation. Any conflict between the interests of the Partnership and the interests of DetencionDefensa.com, Inc. is addressed in the Conflict Waiver &amp; Disclosure (Document 8), which Professional and the relevant parties must execute before Professional provides services that implicate both.</w:t>
      </w:r>
    </w:p>
    <w:p>
      <w:pPr>
        <w:spacing w:after="70" w:before="170"/>
      </w:pPr>
      <w:r>
        <w:rPr>
          <w:rFonts w:ascii="Calibri" w:cs="Calibri" w:eastAsia="Calibri" w:hAnsi="Calibri"/>
          <w:b/>
          <w:bCs/>
          <w:color w:val="0B6E4F"/>
          <w:sz w:val="21"/>
          <w:szCs w:val="21"/>
        </w:rPr>
        <w:t xml:space="preserve">4. Not broker-dealer compensation</w:t>
      </w:r>
    </w:p>
    <w:p>
      <w:pPr>
        <w:spacing w:after="120"/>
        <w:jc w:val="left"/>
      </w:pPr>
      <w:r>
        <w:rPr>
          <w:rFonts w:ascii="Calibri" w:cs="Calibri" w:eastAsia="Calibri" w:hAnsi="Calibri"/>
          <w:b w:val="false"/>
          <w:bCs w:val="false"/>
          <w:i w:val="false"/>
          <w:iCs w:val="false"/>
          <w:color w:val="222222"/>
          <w:sz w:val="21"/>
          <w:szCs w:val="21"/>
        </w:rPr>
        <w:t xml:space="preserve">Fees under this Agreement are for professional services to the Partnership and are not transaction-based compensation for the offer or sale of securities.</w:t>
      </w:r>
    </w:p>
    <w:p>
      <w:pPr>
        <w:spacing w:after="70" w:before="170"/>
      </w:pPr>
      <w:r>
        <w:rPr>
          <w:rFonts w:ascii="Calibri" w:cs="Calibri" w:eastAsia="Calibri" w:hAnsi="Calibri"/>
          <w:b/>
          <w:bCs/>
          <w:color w:val="0B6E4F"/>
          <w:sz w:val="21"/>
          <w:szCs w:val="21"/>
        </w:rPr>
        <w:t xml:space="preserve">5. General</w:t>
      </w:r>
    </w:p>
    <w:p>
      <w:pPr>
        <w:spacing w:after="120"/>
        <w:jc w:val="left"/>
      </w:pPr>
      <w:r>
        <w:rPr>
          <w:rFonts w:ascii="Calibri" w:cs="Calibri" w:eastAsia="Calibri" w:hAnsi="Calibri"/>
          <w:b w:val="false"/>
          <w:bCs w:val="false"/>
          <w:i w:val="false"/>
          <w:iCs w:val="false"/>
          <w:color w:val="222222"/>
          <w:sz w:val="21"/>
          <w:szCs w:val="21"/>
        </w:rPr>
        <w:t xml:space="preserve">Governed by [state] law; entire agreement on its subject; counterparts permitted.</w:t>
      </w:r>
    </w:p>
    <w:p>
      <w:pPr>
        <w:spacing w:after="160"/>
      </w:pPr>
      <w:r>
        <w:t xml:space="preserve"/>
      </w:r>
    </w:p>
    <w:p>
      <w:r>
        <w:rPr>
          <w:rFonts w:ascii="Calibri" w:cs="Calibri" w:eastAsia="Calibri" w:hAnsi="Calibri"/>
          <w:color w:val="555555"/>
          <w:sz w:val="21"/>
          <w:szCs w:val="21"/>
        </w:rPr>
        <w:t xml:space="preserve">__________________________________________</w:t>
      </w:r>
    </w:p>
    <w:p>
      <w:pPr>
        <w:spacing w:after="40"/>
        <w:jc w:val="left"/>
      </w:pPr>
      <w:r>
        <w:rPr>
          <w:rFonts w:ascii="Calibri" w:cs="Calibri" w:eastAsia="Calibri" w:hAnsi="Calibri"/>
          <w:b w:val="false"/>
          <w:bCs w:val="false"/>
          <w:i w:val="false"/>
          <w:iCs w:val="false"/>
          <w:color w:val="6B6457"/>
          <w:sz w:val="18"/>
          <w:szCs w:val="18"/>
        </w:rPr>
        <w:t xml:space="preserve">Limited Partnership (by its General Partner)</w:t>
      </w:r>
    </w:p>
    <w:p>
      <w:pPr>
        <w:spacing w:after="140"/>
      </w:pPr>
      <w:r>
        <w:rPr>
          <w:rFonts w:ascii="Calibri" w:cs="Calibri" w:eastAsia="Calibri" w:hAnsi="Calibri"/>
          <w:b/>
          <w:bCs/>
          <w:color w:val="1A1A1A"/>
          <w:sz w:val="21"/>
          <w:szCs w:val="21"/>
        </w:rPr>
        <w:t xml:space="preserve">Name:  </w:t>
      </w:r>
      <w:r>
        <w:rPr>
          <w:rFonts w:ascii="Calibri" w:cs="Calibri" w:eastAsia="Calibri" w:hAnsi="Calibri"/>
          <w:color w:val="999999"/>
          <w:sz w:val="21"/>
          <w:szCs w:val="21"/>
        </w:rPr>
        <w:t xml:space="preserve">_________________________________________________</w:t>
      </w:r>
    </w:p>
    <w:p>
      <w:pPr>
        <w:spacing w:after="140"/>
      </w:pPr>
      <w:r>
        <w:rPr>
          <w:rFonts w:ascii="Calibri" w:cs="Calibri" w:eastAsia="Calibri" w:hAnsi="Calibri"/>
          <w:b/>
          <w:bCs/>
          <w:color w:val="1A1A1A"/>
          <w:sz w:val="21"/>
          <w:szCs w:val="21"/>
        </w:rPr>
        <w:t xml:space="preserve">Title:  </w:t>
      </w:r>
      <w:r>
        <w:rPr>
          <w:rFonts w:ascii="Calibri" w:cs="Calibri" w:eastAsia="Calibri" w:hAnsi="Calibri"/>
          <w:color w:val="999999"/>
          <w:sz w:val="21"/>
          <w:szCs w:val="21"/>
        </w:rPr>
        <w:t xml:space="preserve">________________________________________________</w:t>
      </w:r>
    </w:p>
    <w:p>
      <w:pPr>
        <w:spacing w:after="140"/>
      </w:pPr>
      <w:r>
        <w:rPr>
          <w:rFonts w:ascii="Calibri" w:cs="Calibri" w:eastAsia="Calibri" w:hAnsi="Calibri"/>
          <w:b/>
          <w:bCs/>
          <w:color w:val="1A1A1A"/>
          <w:sz w:val="21"/>
          <w:szCs w:val="21"/>
        </w:rPr>
        <w:t xml:space="preserve">Date:  </w:t>
      </w:r>
      <w:r>
        <w:rPr>
          <w:rFonts w:ascii="Calibri" w:cs="Calibri" w:eastAsia="Calibri" w:hAnsi="Calibri"/>
          <w:color w:val="999999"/>
          <w:sz w:val="21"/>
          <w:szCs w:val="21"/>
        </w:rPr>
        <w:t xml:space="preserve">_________________________________________________</w:t>
      </w:r>
    </w:p>
    <w:p>
      <w:pPr>
        <w:spacing w:after="160"/>
      </w:pPr>
      <w:r>
        <w:t xml:space="preserve"/>
      </w:r>
    </w:p>
    <w:p>
      <w:r>
        <w:rPr>
          <w:rFonts w:ascii="Calibri" w:cs="Calibri" w:eastAsia="Calibri" w:hAnsi="Calibri"/>
          <w:color w:val="555555"/>
          <w:sz w:val="21"/>
          <w:szCs w:val="21"/>
        </w:rPr>
        <w:t xml:space="preserve">__________________________________________</w:t>
      </w:r>
    </w:p>
    <w:p>
      <w:pPr>
        <w:spacing w:after="40"/>
        <w:jc w:val="left"/>
      </w:pPr>
      <w:r>
        <w:rPr>
          <w:rFonts w:ascii="Calibri" w:cs="Calibri" w:eastAsia="Calibri" w:hAnsi="Calibri"/>
          <w:b w:val="false"/>
          <w:bCs w:val="false"/>
          <w:i w:val="false"/>
          <w:iCs w:val="false"/>
          <w:color w:val="6B6457"/>
          <w:sz w:val="18"/>
          <w:szCs w:val="18"/>
        </w:rPr>
        <w:t xml:space="preserve">Professional</w:t>
      </w:r>
    </w:p>
    <w:p>
      <w:pPr>
        <w:spacing w:after="140"/>
      </w:pPr>
      <w:r>
        <w:rPr>
          <w:rFonts w:ascii="Calibri" w:cs="Calibri" w:eastAsia="Calibri" w:hAnsi="Calibri"/>
          <w:b/>
          <w:bCs/>
          <w:color w:val="1A1A1A"/>
          <w:sz w:val="21"/>
          <w:szCs w:val="21"/>
        </w:rPr>
        <w:t xml:space="preserve">Name:  </w:t>
      </w:r>
      <w:r>
        <w:rPr>
          <w:rFonts w:ascii="Calibri" w:cs="Calibri" w:eastAsia="Calibri" w:hAnsi="Calibri"/>
          <w:color w:val="999999"/>
          <w:sz w:val="21"/>
          <w:szCs w:val="21"/>
        </w:rPr>
        <w:t xml:space="preserve">_________________________________________________</w:t>
      </w:r>
    </w:p>
    <w:p>
      <w:pPr>
        <w:spacing w:after="140"/>
      </w:pPr>
      <w:r>
        <w:rPr>
          <w:rFonts w:ascii="Calibri" w:cs="Calibri" w:eastAsia="Calibri" w:hAnsi="Calibri"/>
          <w:b/>
          <w:bCs/>
          <w:color w:val="1A1A1A"/>
          <w:sz w:val="21"/>
          <w:szCs w:val="21"/>
        </w:rPr>
        <w:t xml:space="preserve">Title:  </w:t>
      </w:r>
      <w:r>
        <w:rPr>
          <w:rFonts w:ascii="Calibri" w:cs="Calibri" w:eastAsia="Calibri" w:hAnsi="Calibri"/>
          <w:color w:val="999999"/>
          <w:sz w:val="21"/>
          <w:szCs w:val="21"/>
        </w:rPr>
        <w:t xml:space="preserve">________________________________________________</w:t>
      </w:r>
    </w:p>
    <w:p>
      <w:pPr>
        <w:spacing w:after="140"/>
      </w:pPr>
      <w:r>
        <w:rPr>
          <w:rFonts w:ascii="Calibri" w:cs="Calibri" w:eastAsia="Calibri" w:hAnsi="Calibri"/>
          <w:b/>
          <w:bCs/>
          <w:color w:val="1A1A1A"/>
          <w:sz w:val="21"/>
          <w:szCs w:val="21"/>
        </w:rPr>
        <w:t xml:space="preserve">Date:  </w:t>
      </w:r>
      <w:r>
        <w:rPr>
          <w:rFonts w:ascii="Calibri" w:cs="Calibri" w:eastAsia="Calibri" w:hAnsi="Calibri"/>
          <w:color w:val="999999"/>
          <w:sz w:val="21"/>
          <w:szCs w:val="21"/>
        </w:rPr>
        <w:t xml:space="preserve">_________________________________________________</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8CFB9" w:sz="4" w:space="6"/>
      </w:pBdr>
      <w:tabs>
        <w:tab w:val="right" w:pos="9026"/>
      </w:tabs>
    </w:pPr>
    <w:r>
      <w:rPr>
        <w:rFonts w:ascii="Calibri" w:cs="Calibri" w:eastAsia="Calibri" w:hAnsi="Calibri"/>
        <w:i/>
        <w:iCs/>
        <w:color w:val="B3261E"/>
        <w:sz w:val="14"/>
        <w:szCs w:val="14"/>
      </w:rPr>
      <w:t xml:space="preserve">Privileged &amp; Confidential · Draft for counsel review</w:t>
    </w:r>
    <w:r>
      <w:rPr>
        <w:rFonts w:ascii="Calibri" w:cs="Calibri" w:eastAsia="Calibri" w:hAnsi="Calibri"/>
        <w:color w:val="6B6457"/>
        <w:sz w:val="14"/>
        <w:szCs w:val="14"/>
      </w:rPr>
      <w:t xml:space="preserve">	Page </w:t>
    </w:r>
    <w:r>
      <w:rPr>
        <w:rFonts w:ascii="Calibri" w:cs="Calibri" w:eastAsia="Calibri" w:hAnsi="Calibri"/>
        <w:color w:val="6B6457"/>
        <w:sz w:val="14"/>
        <w:szCs w:val="14"/>
      </w:rPr>
      <w:fldChar w:fldCharType="begin"/>
      <w:instrText xml:space="preserve">PAGE</w:instrText>
      <w:fldChar w:fldCharType="separate"/>
      <w:fldChar w:fldCharType="end"/>
    </w:r>
    <w:r>
      <w:rPr>
        <w:rFonts w:ascii="Calibri" w:cs="Calibri" w:eastAsia="Calibri" w:hAnsi="Calibri"/>
        <w:color w:val="6B6457"/>
        <w:sz w:val="14"/>
        <w:szCs w:val="14"/>
      </w:rPr>
      <w:t xml:space="preserve"> of </w:t>
    </w:r>
    <w:r>
      <w:rPr>
        <w:rFonts w:ascii="Calibri" w:cs="Calibri" w:eastAsia="Calibri" w:hAnsi="Calibri"/>
        <w:color w:val="6B6457"/>
        <w:sz w:val="14"/>
        <w:szCs w:val="14"/>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pPr>
    <w:r>
      <w:rPr>
        <w:rFonts w:ascii="Calibri" w:cs="Calibri" w:eastAsia="Calibri" w:hAnsi="Calibri"/>
        <w:color w:val="6B6457"/>
        <w:sz w:val="14"/>
        <w:szCs w:val="14"/>
      </w:rPr>
      <w:t xml:space="preserve">DetencionDefensa.com, Inc. · Outside Professional Engagement — LP</w:t>
    </w:r>
    <w:r>
      <w:rPr>
        <w:rFonts w:ascii="Calibri" w:cs="Calibri" w:eastAsia="Calibri" w:hAnsi="Calibri"/>
        <w:color w:val="6B6457"/>
        <w:sz w:val="14"/>
        <w:szCs w:val="14"/>
      </w:rPr>
      <w:t xml:space="preserve">	Document 7 of 12 · SAFE Round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2026-06-22T12:40:58.054Z</dcterms:created>
  <dcterms:modified xsi:type="dcterms:W3CDTF">2026-06-22T12:40:58.054Z</dcterms:modified>
</cp:coreProperties>
</file>

<file path=docProps/custom.xml><?xml version="1.0" encoding="utf-8"?>
<Properties xmlns="http://schemas.openxmlformats.org/officeDocument/2006/custom-properties" xmlns:vt="http://schemas.openxmlformats.org/officeDocument/2006/docPropsVTypes"/>
</file>